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E7" w:rsidRDefault="00B34A89">
      <w:r>
        <w:t>评分细则</w:t>
      </w:r>
    </w:p>
    <w:p w:rsidR="00B34A89" w:rsidRDefault="00B34A89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1068"/>
        <w:gridCol w:w="688"/>
        <w:gridCol w:w="5837"/>
      </w:tblGrid>
      <w:tr w:rsidR="00B34A89" w:rsidTr="005A5982">
        <w:trPr>
          <w:trHeight w:val="473"/>
        </w:trPr>
        <w:tc>
          <w:tcPr>
            <w:tcW w:w="421" w:type="pc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b/>
                <w:szCs w:val="21"/>
              </w:rPr>
            </w:pPr>
            <w:bookmarkStart w:id="0" w:name="_Hlk157498541"/>
            <w:r>
              <w:rPr>
                <w:rFonts w:ascii="宋体" w:hAnsi="宋体" w:cs="宋体" w:hint="eastAsia"/>
                <w:b/>
                <w:szCs w:val="21"/>
              </w:rPr>
              <w:t>项目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评审分项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满分</w:t>
            </w:r>
          </w:p>
        </w:tc>
        <w:tc>
          <w:tcPr>
            <w:tcW w:w="3519" w:type="pc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评审内容及分值</w:t>
            </w:r>
          </w:p>
        </w:tc>
      </w:tr>
      <w:tr w:rsidR="00B34A89" w:rsidTr="005A5982">
        <w:trPr>
          <w:trHeight w:val="623"/>
        </w:trPr>
        <w:tc>
          <w:tcPr>
            <w:tcW w:w="421" w:type="pc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价格</w:t>
            </w:r>
          </w:p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30分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</w:t>
            </w:r>
          </w:p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总报价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30分</w:t>
            </w:r>
          </w:p>
        </w:tc>
        <w:tc>
          <w:tcPr>
            <w:tcW w:w="3519" w:type="pct"/>
            <w:shd w:val="clear" w:color="auto" w:fill="FFFFFF"/>
            <w:vAlign w:val="center"/>
          </w:tcPr>
          <w:p w:rsidR="00B34A89" w:rsidRDefault="00B34A89" w:rsidP="005A5982">
            <w:pPr>
              <w:ind w:leftChars="82" w:left="172" w:rightChars="86" w:right="18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评标委员会只对符合性审查合格的投标文件进行价格评议，价格分采用低价优先法，即满足招标文件要求且投标价格最低的投标报价为评标基准价，其价格分为满分。其他投标人的价格分统一按照下列公式计算：</w:t>
            </w:r>
          </w:p>
          <w:p w:rsidR="00B34A89" w:rsidRDefault="00B34A89" w:rsidP="005A5982">
            <w:pPr>
              <w:ind w:leftChars="82" w:left="172" w:rightChars="86" w:right="18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投标报价得分=(评标基准价／投标报价)×价格权值×100。</w:t>
            </w:r>
          </w:p>
        </w:tc>
      </w:tr>
      <w:tr w:rsidR="00B34A89" w:rsidTr="005A5982">
        <w:trPr>
          <w:trHeight w:val="623"/>
        </w:trPr>
        <w:tc>
          <w:tcPr>
            <w:tcW w:w="421" w:type="pct"/>
            <w:vMerge w:val="restar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商务</w:t>
            </w:r>
          </w:p>
          <w:p w:rsidR="00B34A89" w:rsidRDefault="00B34A89" w:rsidP="00EF6A1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EF6A10"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交货期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34A89" w:rsidRDefault="00DC6077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 w:rsidR="00B34A89"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3519" w:type="pct"/>
            <w:shd w:val="clear" w:color="auto" w:fill="FFFFFF"/>
            <w:vAlign w:val="center"/>
          </w:tcPr>
          <w:p w:rsidR="00B34A89" w:rsidRDefault="00B34A89" w:rsidP="00DC6077">
            <w:pPr>
              <w:ind w:leftChars="82" w:left="172" w:rightChars="86" w:right="18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根据供应商的交货期进行评定。对比</w:t>
            </w:r>
            <w:r w:rsidR="00DC6077">
              <w:rPr>
                <w:rFonts w:ascii="宋体" w:hAnsi="宋体" w:cs="宋体" w:hint="eastAsia"/>
                <w:szCs w:val="21"/>
              </w:rPr>
              <w:t>采购公告</w:t>
            </w:r>
            <w:r>
              <w:rPr>
                <w:rFonts w:ascii="宋体" w:hAnsi="宋体" w:cs="宋体" w:hint="eastAsia"/>
                <w:szCs w:val="21"/>
              </w:rPr>
              <w:t>交货期要求，</w:t>
            </w:r>
            <w:r w:rsidR="00DC6077">
              <w:rPr>
                <w:rFonts w:ascii="宋体" w:hAnsi="宋体" w:cs="宋体" w:hint="eastAsia"/>
                <w:szCs w:val="21"/>
              </w:rPr>
              <w:t>满足交货期要求得2分，</w:t>
            </w:r>
            <w:r>
              <w:rPr>
                <w:rFonts w:ascii="宋体" w:hAnsi="宋体" w:cs="宋体" w:hint="eastAsia"/>
                <w:szCs w:val="21"/>
              </w:rPr>
              <w:t>优于交货期要求的，每提前</w:t>
            </w:r>
            <w:r w:rsidR="00DC6077"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个日历天</w:t>
            </w:r>
            <w:r w:rsidR="00DC6077">
              <w:rPr>
                <w:rFonts w:ascii="宋体" w:hAnsi="宋体" w:cs="宋体" w:hint="eastAsia"/>
                <w:szCs w:val="21"/>
              </w:rPr>
              <w:t>加2</w:t>
            </w:r>
            <w:r>
              <w:rPr>
                <w:rFonts w:ascii="宋体" w:hAnsi="宋体" w:cs="宋体" w:hint="eastAsia"/>
                <w:szCs w:val="21"/>
              </w:rPr>
              <w:t>分，最高得</w:t>
            </w:r>
            <w:r w:rsidR="00DC6077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  <w:r w:rsidR="00DC6077">
              <w:rPr>
                <w:rFonts w:ascii="宋体" w:hAnsi="宋体" w:cs="宋体" w:hint="eastAsia"/>
                <w:szCs w:val="21"/>
              </w:rPr>
              <w:t>不满足交货期要求不得分。</w:t>
            </w:r>
          </w:p>
        </w:tc>
      </w:tr>
      <w:tr w:rsidR="00B34A89" w:rsidTr="005A5982">
        <w:trPr>
          <w:trHeight w:val="623"/>
        </w:trPr>
        <w:tc>
          <w:tcPr>
            <w:tcW w:w="421" w:type="pct"/>
            <w:vMerge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质保期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34A89" w:rsidRDefault="00DC6077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 w:rsidR="00B34A89"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3519" w:type="pct"/>
            <w:shd w:val="clear" w:color="auto" w:fill="FFFFFF"/>
            <w:vAlign w:val="center"/>
          </w:tcPr>
          <w:p w:rsidR="00B34A89" w:rsidRDefault="00B34A89" w:rsidP="00DC6077">
            <w:pPr>
              <w:ind w:leftChars="82" w:left="172" w:rightChars="86" w:right="18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根据供应商的质保期进行评定。对比</w:t>
            </w:r>
            <w:r w:rsidR="00DC6077">
              <w:rPr>
                <w:rFonts w:ascii="宋体" w:hAnsi="宋体" w:cs="宋体" w:hint="eastAsia"/>
                <w:szCs w:val="21"/>
              </w:rPr>
              <w:t>用户需求文件</w:t>
            </w:r>
            <w:r>
              <w:rPr>
                <w:rFonts w:ascii="宋体" w:hAnsi="宋体" w:cs="宋体" w:hint="eastAsia"/>
                <w:szCs w:val="21"/>
              </w:rPr>
              <w:t>质保期要求，优于</w:t>
            </w:r>
            <w:r w:rsidR="00DC6077">
              <w:rPr>
                <w:rFonts w:ascii="宋体" w:hAnsi="宋体" w:cs="宋体" w:hint="eastAsia"/>
                <w:szCs w:val="21"/>
              </w:rPr>
              <w:t>需求</w:t>
            </w:r>
            <w:r>
              <w:rPr>
                <w:rFonts w:ascii="宋体" w:hAnsi="宋体" w:cs="宋体" w:hint="eastAsia"/>
                <w:szCs w:val="21"/>
              </w:rPr>
              <w:t>文件质保期要求的，每延长一年质保得1分，最高得</w:t>
            </w:r>
            <w:r w:rsidR="00DC6077"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</w:tr>
      <w:tr w:rsidR="00B34A89" w:rsidTr="005A5982">
        <w:trPr>
          <w:trHeight w:val="347"/>
        </w:trPr>
        <w:tc>
          <w:tcPr>
            <w:tcW w:w="421" w:type="pct"/>
            <w:vMerge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类似业绩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8分</w:t>
            </w:r>
          </w:p>
        </w:tc>
        <w:tc>
          <w:tcPr>
            <w:tcW w:w="3519" w:type="pct"/>
            <w:shd w:val="clear" w:color="auto" w:fill="FFFFFF"/>
            <w:vAlign w:val="center"/>
          </w:tcPr>
          <w:p w:rsidR="00B34A89" w:rsidRDefault="00B34A89" w:rsidP="00B34A89">
            <w:pPr>
              <w:ind w:leftChars="82" w:left="172" w:rightChars="86" w:right="18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提供所投产品近3年（202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月至今）生物或医药行业同类项目业绩。每1个业绩得2分，最多得8分，需提供中标通知书或最终用户签订的合同复印件。</w:t>
            </w:r>
            <w:bookmarkStart w:id="1" w:name="_GoBack"/>
            <w:bookmarkEnd w:id="1"/>
          </w:p>
        </w:tc>
      </w:tr>
      <w:tr w:rsidR="00B34A89" w:rsidTr="005A5982">
        <w:trPr>
          <w:trHeight w:val="623"/>
        </w:trPr>
        <w:tc>
          <w:tcPr>
            <w:tcW w:w="421" w:type="pct"/>
            <w:vMerge w:val="restar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</w:t>
            </w:r>
          </w:p>
          <w:p w:rsidR="00B34A89" w:rsidRDefault="00B34A89" w:rsidP="00EF6A1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 w:rsidR="00EF6A10"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技术规格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34A89" w:rsidRDefault="00573E7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35</w:t>
            </w:r>
            <w:r w:rsidR="00B34A89"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3519" w:type="pct"/>
            <w:shd w:val="clear" w:color="auto" w:fill="FFFFFF"/>
            <w:vAlign w:val="center"/>
          </w:tcPr>
          <w:p w:rsidR="00B34A89" w:rsidRDefault="00B34A89" w:rsidP="00573E79">
            <w:pPr>
              <w:ind w:leftChars="82" w:left="172" w:rightChars="86" w:right="18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投标产品技术规格及参数符合招标文件要求，能完全满足使用要求得满分</w:t>
            </w:r>
            <w:r w:rsidR="00573E79">
              <w:rPr>
                <w:rFonts w:ascii="宋体" w:hAnsi="宋体" w:cs="宋体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分。如所投产品（包含分项）技术规格及参数低于招标文件要求，即为负偏离。每项一般参数负偏离减2分。每项带星号“*”的关键技术参数负偏离减4分。技术参数中带星号“*”的关键技术参数须提供相关技术资料，并在技术资料中作一一注明。</w:t>
            </w:r>
          </w:p>
        </w:tc>
      </w:tr>
      <w:tr w:rsidR="00B34A89" w:rsidTr="005A5982">
        <w:trPr>
          <w:trHeight w:val="623"/>
        </w:trPr>
        <w:tc>
          <w:tcPr>
            <w:tcW w:w="421" w:type="pct"/>
            <w:vMerge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vMerge w:val="restar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供货计划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5分</w:t>
            </w:r>
          </w:p>
        </w:tc>
        <w:tc>
          <w:tcPr>
            <w:tcW w:w="6282" w:type="dxa"/>
            <w:shd w:val="clear" w:color="auto" w:fill="FFFFFF"/>
            <w:vAlign w:val="center"/>
          </w:tcPr>
          <w:p w:rsidR="00B34A89" w:rsidRDefault="00B34A89" w:rsidP="005A5982">
            <w:pPr>
              <w:ind w:leftChars="82" w:left="172" w:rightChars="86" w:right="18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根据投标人供货、安装计划安排方案打分，提供了具体的供货安装方案且可行强无瑕疵得5分；提供了供货安装方案但可行性较差得3分；未提供供货安装方案得0分。</w:t>
            </w:r>
          </w:p>
        </w:tc>
      </w:tr>
      <w:tr w:rsidR="00B34A89" w:rsidTr="005A5982">
        <w:trPr>
          <w:trHeight w:val="623"/>
        </w:trPr>
        <w:tc>
          <w:tcPr>
            <w:tcW w:w="421" w:type="pct"/>
            <w:vMerge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vMerge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5分</w:t>
            </w:r>
          </w:p>
        </w:tc>
        <w:tc>
          <w:tcPr>
            <w:tcW w:w="6282" w:type="dxa"/>
            <w:shd w:val="clear" w:color="auto" w:fill="FFFFFF"/>
            <w:vAlign w:val="center"/>
          </w:tcPr>
          <w:p w:rsidR="00B34A89" w:rsidRDefault="00B34A89" w:rsidP="005A5982">
            <w:pPr>
              <w:ind w:leftChars="82" w:left="172" w:rightChars="86" w:right="18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根据投标人验收安排方案打分，提供了具体的验收方案且可行强无瑕疵得5分；提供了验收方案但可行性较差得3分；未提供验收方案得0分。</w:t>
            </w:r>
          </w:p>
        </w:tc>
      </w:tr>
      <w:tr w:rsidR="00B34A89" w:rsidTr="005A5982">
        <w:trPr>
          <w:trHeight w:val="623"/>
        </w:trPr>
        <w:tc>
          <w:tcPr>
            <w:tcW w:w="421" w:type="pct"/>
            <w:vMerge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vMerge w:val="restar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售后服务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4分</w:t>
            </w:r>
          </w:p>
        </w:tc>
        <w:tc>
          <w:tcPr>
            <w:tcW w:w="6282" w:type="dxa"/>
            <w:shd w:val="clear" w:color="auto" w:fill="FFFFFF"/>
            <w:vAlign w:val="center"/>
          </w:tcPr>
          <w:p w:rsidR="00B34A89" w:rsidRDefault="00B34A89" w:rsidP="005A5982">
            <w:pPr>
              <w:ind w:leftChars="82" w:left="172" w:rightChars="86" w:right="18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根据投标人提供的售后服务，包含售后服务方案、人员培训方案、供货服务时间承诺、违约处罚措施等方面，且详实合理可行的得4分。每缺少1项减1分，每出现一项不合理的得减0.5分，未提供售后服务的得0分。</w:t>
            </w:r>
          </w:p>
        </w:tc>
      </w:tr>
      <w:tr w:rsidR="00B34A89" w:rsidTr="005A5982">
        <w:trPr>
          <w:trHeight w:val="623"/>
        </w:trPr>
        <w:tc>
          <w:tcPr>
            <w:tcW w:w="421" w:type="pct"/>
            <w:vMerge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vMerge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3分</w:t>
            </w:r>
          </w:p>
        </w:tc>
        <w:tc>
          <w:tcPr>
            <w:tcW w:w="6282" w:type="dxa"/>
            <w:shd w:val="clear" w:color="auto" w:fill="FFFFFF"/>
            <w:vAlign w:val="center"/>
          </w:tcPr>
          <w:p w:rsidR="00B34A89" w:rsidRDefault="00B34A89" w:rsidP="005A5982">
            <w:pPr>
              <w:ind w:leftChars="82" w:left="172" w:rightChars="86" w:right="18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在采购人所在地设有直属的服务机构（含分公司或子公司，必须提供营业执照、售后服务人员等证明资料）的，得3分；投标人在采购人所在地设有非直属售后服务机构的（必须提供双方法人签署、盖章的服务协议、营业执照、售后服务人员等证明资料）的，得3分。未提供证明材料或无服务机构的不得分。</w:t>
            </w:r>
          </w:p>
        </w:tc>
      </w:tr>
      <w:tr w:rsidR="00B34A89" w:rsidTr="005A5982">
        <w:trPr>
          <w:trHeight w:val="383"/>
        </w:trPr>
        <w:tc>
          <w:tcPr>
            <w:tcW w:w="1065" w:type="pct"/>
            <w:gridSpan w:val="2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总分</w:t>
            </w:r>
          </w:p>
        </w:tc>
        <w:tc>
          <w:tcPr>
            <w:tcW w:w="3934" w:type="pct"/>
            <w:gridSpan w:val="2"/>
            <w:shd w:val="clear" w:color="auto" w:fill="FFFFFF"/>
            <w:vAlign w:val="center"/>
          </w:tcPr>
          <w:p w:rsidR="00B34A89" w:rsidRDefault="00B34A89" w:rsidP="005A59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100分</w:t>
            </w:r>
          </w:p>
        </w:tc>
      </w:tr>
      <w:bookmarkEnd w:id="0"/>
    </w:tbl>
    <w:p w:rsidR="00B34A89" w:rsidRDefault="00B34A89"/>
    <w:sectPr w:rsidR="00B34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65" w:rsidRDefault="00E80165" w:rsidP="0074717E">
      <w:r>
        <w:separator/>
      </w:r>
    </w:p>
  </w:endnote>
  <w:endnote w:type="continuationSeparator" w:id="0">
    <w:p w:rsidR="00E80165" w:rsidRDefault="00E80165" w:rsidP="0074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65" w:rsidRDefault="00E80165" w:rsidP="0074717E">
      <w:r>
        <w:separator/>
      </w:r>
    </w:p>
  </w:footnote>
  <w:footnote w:type="continuationSeparator" w:id="0">
    <w:p w:rsidR="00E80165" w:rsidRDefault="00E80165" w:rsidP="0074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89"/>
    <w:rsid w:val="00077F15"/>
    <w:rsid w:val="00090B6C"/>
    <w:rsid w:val="000B1342"/>
    <w:rsid w:val="000C52F8"/>
    <w:rsid w:val="00124924"/>
    <w:rsid w:val="0014003E"/>
    <w:rsid w:val="001677D7"/>
    <w:rsid w:val="001823B8"/>
    <w:rsid w:val="0019193D"/>
    <w:rsid w:val="00241DE7"/>
    <w:rsid w:val="00245C91"/>
    <w:rsid w:val="00254625"/>
    <w:rsid w:val="002A3439"/>
    <w:rsid w:val="002A3C96"/>
    <w:rsid w:val="002B1C2A"/>
    <w:rsid w:val="002B453C"/>
    <w:rsid w:val="002B7C27"/>
    <w:rsid w:val="002C5732"/>
    <w:rsid w:val="002F6E2A"/>
    <w:rsid w:val="003507F7"/>
    <w:rsid w:val="003818E7"/>
    <w:rsid w:val="003A0347"/>
    <w:rsid w:val="00406A13"/>
    <w:rsid w:val="00407A7F"/>
    <w:rsid w:val="00411700"/>
    <w:rsid w:val="00415692"/>
    <w:rsid w:val="00423507"/>
    <w:rsid w:val="00440092"/>
    <w:rsid w:val="004C6B3B"/>
    <w:rsid w:val="004D7CEF"/>
    <w:rsid w:val="00504E74"/>
    <w:rsid w:val="00530EBB"/>
    <w:rsid w:val="00552D47"/>
    <w:rsid w:val="00555A59"/>
    <w:rsid w:val="00573E79"/>
    <w:rsid w:val="005A3ECE"/>
    <w:rsid w:val="005A54CA"/>
    <w:rsid w:val="00610F34"/>
    <w:rsid w:val="00621ED7"/>
    <w:rsid w:val="006231E9"/>
    <w:rsid w:val="00670991"/>
    <w:rsid w:val="006A59DC"/>
    <w:rsid w:val="006B51A0"/>
    <w:rsid w:val="006D78FD"/>
    <w:rsid w:val="007028F7"/>
    <w:rsid w:val="007065EC"/>
    <w:rsid w:val="007135B4"/>
    <w:rsid w:val="00717F3C"/>
    <w:rsid w:val="00722238"/>
    <w:rsid w:val="0074717E"/>
    <w:rsid w:val="0076127E"/>
    <w:rsid w:val="007A2191"/>
    <w:rsid w:val="007A52E1"/>
    <w:rsid w:val="007D68B4"/>
    <w:rsid w:val="0083579C"/>
    <w:rsid w:val="00846BB0"/>
    <w:rsid w:val="00896465"/>
    <w:rsid w:val="008B1DB6"/>
    <w:rsid w:val="008E3DB6"/>
    <w:rsid w:val="008F6487"/>
    <w:rsid w:val="00917F3E"/>
    <w:rsid w:val="00932023"/>
    <w:rsid w:val="00961242"/>
    <w:rsid w:val="009D6708"/>
    <w:rsid w:val="009E2272"/>
    <w:rsid w:val="00A44392"/>
    <w:rsid w:val="00A51A01"/>
    <w:rsid w:val="00A72EDF"/>
    <w:rsid w:val="00AB6EBB"/>
    <w:rsid w:val="00B3162D"/>
    <w:rsid w:val="00B34A89"/>
    <w:rsid w:val="00B50E33"/>
    <w:rsid w:val="00BC567A"/>
    <w:rsid w:val="00BC6F67"/>
    <w:rsid w:val="00BC7035"/>
    <w:rsid w:val="00C0001D"/>
    <w:rsid w:val="00C50A71"/>
    <w:rsid w:val="00C76079"/>
    <w:rsid w:val="00CD5F36"/>
    <w:rsid w:val="00CE47D3"/>
    <w:rsid w:val="00D37BC4"/>
    <w:rsid w:val="00D84E4B"/>
    <w:rsid w:val="00DC20E4"/>
    <w:rsid w:val="00DC6077"/>
    <w:rsid w:val="00DC78F4"/>
    <w:rsid w:val="00E101DD"/>
    <w:rsid w:val="00E454C7"/>
    <w:rsid w:val="00E555B5"/>
    <w:rsid w:val="00E672B4"/>
    <w:rsid w:val="00E80165"/>
    <w:rsid w:val="00E8259B"/>
    <w:rsid w:val="00EB0BD4"/>
    <w:rsid w:val="00EC544B"/>
    <w:rsid w:val="00EF6A10"/>
    <w:rsid w:val="00F009F1"/>
    <w:rsid w:val="00F270B1"/>
    <w:rsid w:val="00F4053B"/>
    <w:rsid w:val="00F656EB"/>
    <w:rsid w:val="00FA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18BE3-BFA4-46C1-85E7-EDEE24DA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1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1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国药动保公文收发文员</dc:creator>
  <cp:keywords/>
  <dc:description/>
  <cp:lastModifiedBy>国药动保公文收发文员</cp:lastModifiedBy>
  <cp:revision>7</cp:revision>
  <dcterms:created xsi:type="dcterms:W3CDTF">2025-06-04T08:12:00Z</dcterms:created>
  <dcterms:modified xsi:type="dcterms:W3CDTF">2025-06-11T06:33:00Z</dcterms:modified>
</cp:coreProperties>
</file>