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209F9">
      <w:pPr>
        <w:pStyle w:val="41"/>
        <w:rPr>
          <w:rFonts w:ascii="宋体" w:hAnsi="宋体"/>
          <w:b w:val="0"/>
          <w:sz w:val="24"/>
          <w:lang w:eastAsia="zh-CN"/>
        </w:rPr>
      </w:pPr>
      <w:bookmarkStart w:id="57" w:name="_GoBack"/>
      <w:bookmarkEnd w:id="57"/>
    </w:p>
    <w:p w14:paraId="72855A63">
      <w:pPr>
        <w:pStyle w:val="41"/>
        <w:rPr>
          <w:rFonts w:ascii="宋体" w:hAnsi="宋体"/>
          <w:b w:val="0"/>
          <w:sz w:val="24"/>
          <w:lang w:eastAsia="zh-CN"/>
        </w:rPr>
      </w:pPr>
    </w:p>
    <w:p w14:paraId="00E98C5E">
      <w:pPr>
        <w:pStyle w:val="41"/>
        <w:rPr>
          <w:rFonts w:ascii="宋体" w:hAnsi="宋体"/>
          <w:b w:val="0"/>
          <w:sz w:val="24"/>
          <w:lang w:eastAsia="zh-CN"/>
        </w:rPr>
      </w:pPr>
    </w:p>
    <w:p w14:paraId="1ABAA421">
      <w:pPr>
        <w:pStyle w:val="41"/>
        <w:rPr>
          <w:rFonts w:ascii="宋体" w:hAnsi="宋体"/>
          <w:b w:val="0"/>
          <w:sz w:val="24"/>
          <w:lang w:eastAsia="zh-CN"/>
        </w:rPr>
      </w:pPr>
    </w:p>
    <w:p w14:paraId="05373F63">
      <w:pPr>
        <w:pStyle w:val="41"/>
        <w:rPr>
          <w:rFonts w:ascii="宋体" w:hAnsi="宋体"/>
          <w:b w:val="0"/>
          <w:sz w:val="24"/>
          <w:lang w:eastAsia="zh-CN"/>
        </w:rPr>
      </w:pPr>
    </w:p>
    <w:p w14:paraId="33877D30">
      <w:pPr>
        <w:pStyle w:val="41"/>
        <w:rPr>
          <w:rFonts w:ascii="宋体" w:hAnsi="宋体"/>
          <w:b w:val="0"/>
          <w:sz w:val="24"/>
          <w:lang w:eastAsia="zh-CN"/>
        </w:rPr>
      </w:pPr>
    </w:p>
    <w:p w14:paraId="6FDA6FD1">
      <w:pPr>
        <w:pStyle w:val="41"/>
        <w:rPr>
          <w:rFonts w:ascii="宋体" w:hAnsi="宋体"/>
          <w:b w:val="0"/>
          <w:sz w:val="24"/>
          <w:lang w:eastAsia="zh-CN"/>
        </w:rPr>
      </w:pPr>
    </w:p>
    <w:p w14:paraId="2A009129">
      <w:pPr>
        <w:pStyle w:val="41"/>
        <w:rPr>
          <w:rFonts w:ascii="宋体" w:hAnsi="宋体"/>
          <w:b w:val="0"/>
          <w:sz w:val="24"/>
          <w:lang w:eastAsia="zh-CN"/>
        </w:rPr>
      </w:pPr>
    </w:p>
    <w:p w14:paraId="72CDA73C">
      <w:pPr>
        <w:pStyle w:val="41"/>
        <w:rPr>
          <w:rFonts w:ascii="宋体" w:hAnsi="宋体"/>
          <w:b w:val="0"/>
          <w:sz w:val="24"/>
          <w:lang w:eastAsia="zh-CN"/>
        </w:rPr>
      </w:pPr>
    </w:p>
    <w:p w14:paraId="5695A4BA">
      <w:pPr>
        <w:pStyle w:val="41"/>
        <w:rPr>
          <w:rFonts w:ascii="宋体" w:hAnsi="宋体"/>
          <w:b w:val="0"/>
          <w:sz w:val="24"/>
          <w:lang w:eastAsia="zh-CN"/>
        </w:rPr>
      </w:pPr>
    </w:p>
    <w:p w14:paraId="45DD5E31">
      <w:pPr>
        <w:pStyle w:val="41"/>
        <w:rPr>
          <w:rFonts w:ascii="宋体" w:hAnsi="宋体"/>
          <w:b w:val="0"/>
          <w:sz w:val="24"/>
          <w:lang w:eastAsia="zh-CN"/>
        </w:rPr>
      </w:pPr>
    </w:p>
    <w:p w14:paraId="587369D9">
      <w:pPr>
        <w:pStyle w:val="41"/>
        <w:rPr>
          <w:rFonts w:ascii="宋体" w:hAnsi="宋体"/>
          <w:b w:val="0"/>
          <w:sz w:val="24"/>
          <w:lang w:eastAsia="zh-CN"/>
        </w:rPr>
      </w:pPr>
    </w:p>
    <w:p w14:paraId="5EB080D2">
      <w:pPr>
        <w:spacing w:line="360" w:lineRule="auto"/>
        <w:ind w:left="-1044" w:leftChars="-373" w:right="-1011" w:rightChars="-361"/>
        <w:jc w:val="center"/>
        <w:rPr>
          <w:rFonts w:hint="default" w:ascii="宋体" w:hAnsi="宋体" w:eastAsia="宋体"/>
          <w:sz w:val="52"/>
          <w:szCs w:val="52"/>
          <w:lang w:val="en-US" w:eastAsia="zh-CN"/>
        </w:rPr>
      </w:pPr>
      <w:r>
        <w:rPr>
          <w:rFonts w:hint="eastAsia" w:ascii="宋体" w:hAnsi="宋体"/>
          <w:sz w:val="52"/>
          <w:szCs w:val="52"/>
          <w:lang w:val="en-US" w:eastAsia="zh-CN"/>
        </w:rPr>
        <w:t>微射流高压均质机</w:t>
      </w:r>
    </w:p>
    <w:p w14:paraId="344AF412">
      <w:pPr>
        <w:spacing w:line="360" w:lineRule="auto"/>
        <w:ind w:left="-1044" w:leftChars="-373" w:right="-1011" w:rightChars="-361"/>
        <w:jc w:val="center"/>
        <w:rPr>
          <w:rFonts w:ascii="宋体" w:hAnsi="宋体"/>
          <w:sz w:val="52"/>
          <w:szCs w:val="52"/>
        </w:rPr>
      </w:pPr>
      <w:r>
        <w:rPr>
          <w:rFonts w:hint="eastAsia" w:ascii="宋体" w:hAnsi="宋体"/>
          <w:sz w:val="52"/>
          <w:szCs w:val="52"/>
        </w:rPr>
        <w:t>用户需求说明书</w:t>
      </w:r>
    </w:p>
    <w:p w14:paraId="3A823313">
      <w:pPr>
        <w:widowControl/>
        <w:jc w:val="left"/>
        <w:rPr>
          <w:rFonts w:ascii="宋体" w:hAnsi="宋体"/>
          <w:smallCaps/>
          <w:kern w:val="0"/>
          <w:sz w:val="24"/>
        </w:rPr>
      </w:pPr>
      <w:r>
        <w:rPr>
          <w:rFonts w:ascii="宋体" w:hAnsi="宋体"/>
          <w:b/>
          <w:sz w:val="24"/>
        </w:rPr>
        <w:br w:type="page"/>
      </w:r>
    </w:p>
    <w:p w14:paraId="2FEE4641">
      <w:pPr>
        <w:pStyle w:val="41"/>
        <w:rPr>
          <w:rFonts w:ascii="宋体" w:hAnsi="宋体"/>
          <w:b w:val="0"/>
          <w:sz w:val="24"/>
          <w:lang w:eastAsia="zh-CN"/>
        </w:rPr>
      </w:pPr>
    </w:p>
    <w:p w14:paraId="630A0A19">
      <w:pPr>
        <w:pStyle w:val="41"/>
        <w:rPr>
          <w:rFonts w:ascii="宋体" w:hAnsi="宋体"/>
          <w:b w:val="0"/>
          <w:sz w:val="24"/>
          <w:lang w:eastAsia="zh-CN"/>
        </w:rPr>
      </w:pPr>
    </w:p>
    <w:p w14:paraId="13323CCC">
      <w:pPr>
        <w:pStyle w:val="41"/>
        <w:rPr>
          <w:rFonts w:ascii="宋体" w:hAnsi="宋体"/>
          <w:b w:val="0"/>
          <w:sz w:val="24"/>
          <w:lang w:eastAsia="zh-CN"/>
        </w:rPr>
      </w:pPr>
    </w:p>
    <w:p w14:paraId="09531E2D">
      <w:pPr>
        <w:spacing w:line="360" w:lineRule="auto"/>
        <w:jc w:val="center"/>
        <w:rPr>
          <w:rFonts w:ascii="宋体" w:hAnsi="宋体"/>
          <w:szCs w:val="21"/>
        </w:rPr>
      </w:pPr>
      <w:bookmarkStart w:id="0" w:name="OLE_LINK13"/>
      <w:bookmarkStart w:id="1" w:name="OLE_LINK14"/>
    </w:p>
    <w:p w14:paraId="54B96370">
      <w:pPr>
        <w:spacing w:line="360" w:lineRule="auto"/>
        <w:jc w:val="center"/>
        <w:rPr>
          <w:rFonts w:ascii="宋体" w:hAnsi="宋体"/>
          <w:szCs w:val="21"/>
        </w:rPr>
      </w:pPr>
    </w:p>
    <w:p w14:paraId="67289747">
      <w:pPr>
        <w:spacing w:line="360" w:lineRule="auto"/>
        <w:jc w:val="center"/>
        <w:rPr>
          <w:rFonts w:ascii="宋体" w:hAnsi="宋体"/>
          <w:szCs w:val="21"/>
        </w:rPr>
      </w:pPr>
    </w:p>
    <w:p w14:paraId="1B406599">
      <w:pPr>
        <w:spacing w:line="360" w:lineRule="auto"/>
        <w:jc w:val="center"/>
        <w:rPr>
          <w:rFonts w:ascii="宋体" w:hAnsi="宋体"/>
          <w:szCs w:val="21"/>
        </w:rPr>
      </w:pPr>
    </w:p>
    <w:p w14:paraId="10865A27">
      <w:pPr>
        <w:spacing w:line="360" w:lineRule="auto"/>
        <w:jc w:val="center"/>
        <w:rPr>
          <w:rFonts w:ascii="宋体" w:hAnsi="宋体"/>
          <w:szCs w:val="21"/>
        </w:rPr>
      </w:pPr>
    </w:p>
    <w:p w14:paraId="0D3D4D28">
      <w:pPr>
        <w:spacing w:line="360" w:lineRule="auto"/>
        <w:jc w:val="center"/>
        <w:rPr>
          <w:rFonts w:ascii="宋体" w:hAnsi="宋体"/>
          <w:szCs w:val="21"/>
        </w:rPr>
      </w:pPr>
    </w:p>
    <w:p w14:paraId="03C5B9D9">
      <w:pPr>
        <w:spacing w:line="360" w:lineRule="auto"/>
        <w:jc w:val="center"/>
        <w:rPr>
          <w:rFonts w:ascii="宋体" w:hAnsi="宋体"/>
          <w:szCs w:val="21"/>
        </w:rPr>
      </w:pPr>
    </w:p>
    <w:p w14:paraId="537763CB">
      <w:pPr>
        <w:spacing w:line="360" w:lineRule="auto"/>
        <w:jc w:val="center"/>
        <w:rPr>
          <w:rFonts w:ascii="宋体" w:hAnsi="宋体"/>
          <w:szCs w:val="21"/>
        </w:rPr>
      </w:pPr>
    </w:p>
    <w:p w14:paraId="263C31CC">
      <w:pPr>
        <w:spacing w:line="360" w:lineRule="auto"/>
        <w:jc w:val="center"/>
        <w:rPr>
          <w:rFonts w:ascii="宋体" w:hAnsi="宋体"/>
          <w:szCs w:val="21"/>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5668"/>
      </w:tblGrid>
      <w:tr w14:paraId="6E29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00" w:type="dxa"/>
            <w:gridSpan w:val="2"/>
          </w:tcPr>
          <w:p w14:paraId="6E4F2AC9">
            <w:pPr>
              <w:spacing w:line="460" w:lineRule="exact"/>
              <w:jc w:val="center"/>
              <w:rPr>
                <w:rFonts w:ascii="宋体" w:hAnsi="宋体"/>
                <w:b/>
                <w:sz w:val="24"/>
              </w:rPr>
            </w:pPr>
            <w:r>
              <w:rPr>
                <w:rFonts w:hint="eastAsia" w:ascii="宋体" w:hAnsi="宋体"/>
                <w:b/>
                <w:sz w:val="24"/>
              </w:rPr>
              <w:t>审批</w:t>
            </w:r>
          </w:p>
        </w:tc>
      </w:tr>
      <w:tr w14:paraId="10C3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832" w:type="dxa"/>
            <w:vAlign w:val="center"/>
          </w:tcPr>
          <w:p w14:paraId="41647D68">
            <w:pPr>
              <w:spacing w:line="460" w:lineRule="exact"/>
              <w:ind w:left="0" w:leftChars="0" w:firstLine="0" w:firstLineChars="0"/>
              <w:jc w:val="center"/>
              <w:rPr>
                <w:rFonts w:ascii="宋体" w:hAnsi="宋体"/>
                <w:b/>
                <w:sz w:val="24"/>
              </w:rPr>
            </w:pPr>
            <w:r>
              <w:rPr>
                <w:rFonts w:hint="eastAsia" w:ascii="宋体" w:hAnsi="宋体"/>
                <w:b/>
                <w:sz w:val="24"/>
              </w:rPr>
              <w:t>申请人</w:t>
            </w:r>
          </w:p>
        </w:tc>
        <w:tc>
          <w:tcPr>
            <w:tcW w:w="5668" w:type="dxa"/>
            <w:vAlign w:val="center"/>
          </w:tcPr>
          <w:p w14:paraId="7855DB1A">
            <w:pPr>
              <w:spacing w:line="460" w:lineRule="exact"/>
              <w:ind w:left="0" w:leftChars="0" w:firstLine="0" w:firstLineChars="0"/>
              <w:jc w:val="center"/>
              <w:rPr>
                <w:rFonts w:hint="eastAsia" w:ascii="宋体" w:hAnsi="宋体" w:eastAsia="宋体"/>
                <w:b/>
                <w:sz w:val="24"/>
                <w:lang w:eastAsia="zh-CN"/>
              </w:rPr>
            </w:pPr>
            <w:r>
              <w:rPr>
                <w:rFonts w:hint="eastAsia" w:ascii="宋体" w:hAnsi="宋体"/>
                <w:b/>
                <w:sz w:val="24"/>
                <w:lang w:val="en-US" w:eastAsia="zh-CN"/>
              </w:rPr>
              <w:t>常青</w:t>
            </w:r>
          </w:p>
        </w:tc>
      </w:tr>
      <w:tr w14:paraId="2879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832" w:type="dxa"/>
            <w:vAlign w:val="center"/>
          </w:tcPr>
          <w:p w14:paraId="35AF526E">
            <w:pPr>
              <w:spacing w:line="460" w:lineRule="exact"/>
              <w:ind w:left="0" w:leftChars="0" w:firstLine="0" w:firstLineChars="0"/>
              <w:jc w:val="center"/>
              <w:rPr>
                <w:rFonts w:ascii="宋体" w:hAnsi="宋体"/>
                <w:b/>
                <w:sz w:val="24"/>
              </w:rPr>
            </w:pPr>
            <w:r>
              <w:rPr>
                <w:rFonts w:hint="eastAsia" w:ascii="宋体" w:hAnsi="宋体"/>
                <w:b/>
                <w:sz w:val="24"/>
              </w:rPr>
              <w:t>使用部门负责人</w:t>
            </w:r>
          </w:p>
        </w:tc>
        <w:tc>
          <w:tcPr>
            <w:tcW w:w="5668" w:type="dxa"/>
            <w:vAlign w:val="center"/>
          </w:tcPr>
          <w:p w14:paraId="1491626A">
            <w:pPr>
              <w:spacing w:line="460" w:lineRule="exact"/>
              <w:ind w:left="0" w:leftChars="0" w:firstLine="0" w:firstLineChars="0"/>
              <w:jc w:val="center"/>
              <w:rPr>
                <w:rFonts w:ascii="宋体" w:hAnsi="宋体"/>
                <w:b/>
                <w:sz w:val="24"/>
              </w:rPr>
            </w:pPr>
            <w:r>
              <w:rPr>
                <w:rFonts w:hint="eastAsia" w:ascii="宋体" w:hAnsi="宋体"/>
                <w:b/>
                <w:sz w:val="24"/>
              </w:rPr>
              <w:t>吴扬</w:t>
            </w:r>
          </w:p>
        </w:tc>
      </w:tr>
      <w:tr w14:paraId="0052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832" w:type="dxa"/>
            <w:vAlign w:val="center"/>
          </w:tcPr>
          <w:p w14:paraId="4C9D036F">
            <w:pPr>
              <w:spacing w:line="460" w:lineRule="exact"/>
              <w:ind w:left="0" w:leftChars="0" w:firstLine="0" w:firstLineChars="0"/>
              <w:jc w:val="center"/>
              <w:rPr>
                <w:rFonts w:ascii="宋体" w:hAnsi="宋体"/>
                <w:b/>
                <w:sz w:val="24"/>
              </w:rPr>
            </w:pPr>
            <w:r>
              <w:rPr>
                <w:rFonts w:hint="eastAsia" w:ascii="宋体" w:hAnsi="宋体"/>
                <w:b/>
                <w:sz w:val="24"/>
              </w:rPr>
              <w:t>使用部门分管领导</w:t>
            </w:r>
          </w:p>
        </w:tc>
        <w:tc>
          <w:tcPr>
            <w:tcW w:w="5668" w:type="dxa"/>
            <w:vAlign w:val="center"/>
          </w:tcPr>
          <w:p w14:paraId="24C3A307">
            <w:pPr>
              <w:spacing w:line="460" w:lineRule="exact"/>
              <w:ind w:left="0" w:leftChars="0" w:firstLine="0" w:firstLineChars="0"/>
              <w:jc w:val="center"/>
              <w:rPr>
                <w:rFonts w:ascii="宋体" w:hAnsi="宋体"/>
                <w:b/>
                <w:sz w:val="24"/>
              </w:rPr>
            </w:pPr>
            <w:r>
              <w:rPr>
                <w:rFonts w:hint="eastAsia" w:ascii="宋体" w:hAnsi="宋体"/>
                <w:b/>
                <w:sz w:val="24"/>
              </w:rPr>
              <w:t>吴扬</w:t>
            </w:r>
          </w:p>
        </w:tc>
      </w:tr>
    </w:tbl>
    <w:p w14:paraId="64DA1CD7">
      <w:pPr>
        <w:spacing w:line="360" w:lineRule="auto"/>
        <w:rPr>
          <w:rFonts w:ascii="宋体" w:hAnsi="宋体"/>
          <w:szCs w:val="21"/>
        </w:rPr>
      </w:pPr>
    </w:p>
    <w:p w14:paraId="1E913D93">
      <w:pPr>
        <w:widowControl/>
        <w:jc w:val="left"/>
        <w:rPr>
          <w:rFonts w:ascii="宋体" w:hAnsi="宋体"/>
          <w:szCs w:val="21"/>
        </w:rPr>
      </w:pPr>
      <w:r>
        <w:rPr>
          <w:rFonts w:ascii="宋体" w:hAnsi="宋体"/>
          <w:szCs w:val="21"/>
        </w:rPr>
        <w:br w:type="page"/>
      </w:r>
    </w:p>
    <w:bookmarkEnd w:id="0"/>
    <w:bookmarkEnd w:id="1"/>
    <w:p w14:paraId="44F3ED9E">
      <w:pPr>
        <w:pStyle w:val="13"/>
        <w:jc w:val="center"/>
        <w:rPr>
          <w:rFonts w:ascii="宋体" w:hAnsi="宋体" w:eastAsia="宋体"/>
          <w:sz w:val="32"/>
          <w:szCs w:val="32"/>
        </w:rPr>
      </w:pPr>
      <w:r>
        <w:rPr>
          <w:rFonts w:hint="eastAsia" w:ascii="宋体" w:hAnsi="宋体" w:eastAsia="宋体"/>
          <w:sz w:val="32"/>
          <w:szCs w:val="32"/>
        </w:rPr>
        <w:t xml:space="preserve">目 录 </w:t>
      </w:r>
    </w:p>
    <w:p w14:paraId="352A4E6A">
      <w:pPr>
        <w:pStyle w:val="25"/>
        <w:tabs>
          <w:tab w:val="right" w:leader="dot" w:pos="8674"/>
        </w:tabs>
      </w:pPr>
      <w:r>
        <w:rPr>
          <w:rFonts w:ascii="宋体" w:hAnsi="宋体"/>
          <w:b w:val="0"/>
          <w:sz w:val="21"/>
          <w:szCs w:val="21"/>
        </w:rPr>
        <w:fldChar w:fldCharType="begin"/>
      </w:r>
      <w:r>
        <w:rPr>
          <w:rFonts w:ascii="宋体" w:hAnsi="宋体"/>
          <w:b w:val="0"/>
          <w:sz w:val="21"/>
          <w:szCs w:val="21"/>
        </w:rPr>
        <w:instrText xml:space="preserve"> TOC \o "1-2" \h \z </w:instrText>
      </w:r>
      <w:r>
        <w:rPr>
          <w:rFonts w:ascii="宋体" w:hAnsi="宋体"/>
          <w:b w:val="0"/>
          <w:sz w:val="21"/>
          <w:szCs w:val="21"/>
        </w:rPr>
        <w:fldChar w:fldCharType="separate"/>
      </w:r>
      <w:r>
        <w:rPr>
          <w:rFonts w:ascii="宋体" w:hAnsi="宋体"/>
          <w:szCs w:val="21"/>
        </w:rPr>
        <w:fldChar w:fldCharType="begin"/>
      </w:r>
      <w:r>
        <w:rPr>
          <w:rFonts w:ascii="宋体" w:hAnsi="宋体"/>
          <w:szCs w:val="21"/>
        </w:rPr>
        <w:instrText xml:space="preserve"> HYPERLINK \l _Toc16352 </w:instrText>
      </w:r>
      <w:r>
        <w:rPr>
          <w:rFonts w:ascii="宋体" w:hAnsi="宋体"/>
          <w:szCs w:val="21"/>
        </w:rPr>
        <w:fldChar w:fldCharType="separate"/>
      </w:r>
      <w:r>
        <w:rPr>
          <w:rFonts w:hint="eastAsia" w:ascii="宋体" w:hAnsi="宋体"/>
          <w:szCs w:val="21"/>
        </w:rPr>
        <w:t xml:space="preserve">1  </w:t>
      </w:r>
      <w:r>
        <w:rPr>
          <w:rFonts w:ascii="宋体" w:hAnsi="宋体"/>
          <w:szCs w:val="21"/>
        </w:rPr>
        <w:t>目的</w:t>
      </w:r>
      <w:r>
        <w:tab/>
      </w:r>
      <w:r>
        <w:fldChar w:fldCharType="begin"/>
      </w:r>
      <w:r>
        <w:instrText xml:space="preserve"> PAGEREF _Toc16352 \h </w:instrText>
      </w:r>
      <w:r>
        <w:fldChar w:fldCharType="separate"/>
      </w:r>
      <w:r>
        <w:t>4</w:t>
      </w:r>
      <w:r>
        <w:fldChar w:fldCharType="end"/>
      </w:r>
      <w:r>
        <w:rPr>
          <w:rFonts w:ascii="宋体" w:hAnsi="宋体"/>
          <w:szCs w:val="21"/>
        </w:rPr>
        <w:fldChar w:fldCharType="end"/>
      </w:r>
    </w:p>
    <w:p w14:paraId="0622DED6">
      <w:pPr>
        <w:pStyle w:val="25"/>
        <w:tabs>
          <w:tab w:val="right" w:leader="dot" w:pos="8674"/>
        </w:tabs>
      </w:pPr>
      <w:r>
        <w:fldChar w:fldCharType="begin"/>
      </w:r>
      <w:r>
        <w:instrText xml:space="preserve"> HYPERLINK \l _Toc22760 </w:instrText>
      </w:r>
      <w:r>
        <w:fldChar w:fldCharType="separate"/>
      </w:r>
      <w:r>
        <w:rPr>
          <w:rFonts w:hint="eastAsia" w:ascii="宋体" w:hAnsi="宋体"/>
          <w:szCs w:val="21"/>
        </w:rPr>
        <w:t xml:space="preserve">2  </w:t>
      </w:r>
      <w:r>
        <w:rPr>
          <w:rFonts w:ascii="宋体" w:hAnsi="宋体"/>
          <w:szCs w:val="21"/>
        </w:rPr>
        <w:t>范围</w:t>
      </w:r>
      <w:r>
        <w:tab/>
      </w:r>
      <w:r>
        <w:fldChar w:fldCharType="begin"/>
      </w:r>
      <w:r>
        <w:instrText xml:space="preserve"> PAGEREF _Toc22760 \h </w:instrText>
      </w:r>
      <w:r>
        <w:fldChar w:fldCharType="separate"/>
      </w:r>
      <w:r>
        <w:t>4</w:t>
      </w:r>
      <w:r>
        <w:fldChar w:fldCharType="end"/>
      </w:r>
      <w:r>
        <w:fldChar w:fldCharType="end"/>
      </w:r>
    </w:p>
    <w:p w14:paraId="0DCA393B">
      <w:pPr>
        <w:pStyle w:val="25"/>
        <w:tabs>
          <w:tab w:val="right" w:leader="dot" w:pos="8674"/>
        </w:tabs>
      </w:pPr>
      <w:r>
        <w:fldChar w:fldCharType="begin"/>
      </w:r>
      <w:r>
        <w:instrText xml:space="preserve"> HYPERLINK \l _Toc14531 </w:instrText>
      </w:r>
      <w:r>
        <w:fldChar w:fldCharType="separate"/>
      </w:r>
      <w:r>
        <w:rPr>
          <w:rFonts w:hint="eastAsia"/>
        </w:rPr>
        <w:t xml:space="preserve">3  </w:t>
      </w:r>
      <w:r>
        <w:t>术语定义</w:t>
      </w:r>
      <w:r>
        <w:tab/>
      </w:r>
      <w:r>
        <w:fldChar w:fldCharType="begin"/>
      </w:r>
      <w:r>
        <w:instrText xml:space="preserve"> PAGEREF _Toc14531 \h </w:instrText>
      </w:r>
      <w:r>
        <w:fldChar w:fldCharType="separate"/>
      </w:r>
      <w:r>
        <w:t>5</w:t>
      </w:r>
      <w:r>
        <w:fldChar w:fldCharType="end"/>
      </w:r>
      <w:r>
        <w:fldChar w:fldCharType="end"/>
      </w:r>
    </w:p>
    <w:p w14:paraId="3B3BC213">
      <w:pPr>
        <w:pStyle w:val="25"/>
        <w:tabs>
          <w:tab w:val="right" w:leader="dot" w:pos="8674"/>
        </w:tabs>
      </w:pPr>
      <w:r>
        <w:fldChar w:fldCharType="begin"/>
      </w:r>
      <w:r>
        <w:instrText xml:space="preserve"> HYPERLINK \l _Toc2632 </w:instrText>
      </w:r>
      <w:r>
        <w:fldChar w:fldCharType="separate"/>
      </w:r>
      <w:r>
        <w:rPr>
          <w:rFonts w:hint="eastAsia"/>
        </w:rPr>
        <w:t xml:space="preserve">4  </w:t>
      </w:r>
      <w:r>
        <w:t>规范和标准</w:t>
      </w:r>
      <w:r>
        <w:tab/>
      </w:r>
      <w:r>
        <w:fldChar w:fldCharType="begin"/>
      </w:r>
      <w:r>
        <w:instrText xml:space="preserve"> PAGEREF _Toc2632 \h </w:instrText>
      </w:r>
      <w:r>
        <w:fldChar w:fldCharType="separate"/>
      </w:r>
      <w:r>
        <w:t>6</w:t>
      </w:r>
      <w:r>
        <w:fldChar w:fldCharType="end"/>
      </w:r>
      <w:r>
        <w:fldChar w:fldCharType="end"/>
      </w:r>
    </w:p>
    <w:p w14:paraId="7BACFF08">
      <w:pPr>
        <w:pStyle w:val="25"/>
        <w:tabs>
          <w:tab w:val="right" w:leader="dot" w:pos="8674"/>
        </w:tabs>
      </w:pPr>
      <w:r>
        <w:fldChar w:fldCharType="begin"/>
      </w:r>
      <w:r>
        <w:instrText xml:space="preserve"> HYPERLINK \l _Toc538 </w:instrText>
      </w:r>
      <w:r>
        <w:fldChar w:fldCharType="separate"/>
      </w:r>
      <w:r>
        <w:rPr>
          <w:rFonts w:hint="eastAsia"/>
        </w:rPr>
        <w:t>5  基本要求</w:t>
      </w:r>
      <w:r>
        <w:tab/>
      </w:r>
      <w:r>
        <w:fldChar w:fldCharType="begin"/>
      </w:r>
      <w:r>
        <w:instrText xml:space="preserve"> PAGEREF _Toc538 \h </w:instrText>
      </w:r>
      <w:r>
        <w:fldChar w:fldCharType="separate"/>
      </w:r>
      <w:r>
        <w:t>7</w:t>
      </w:r>
      <w:r>
        <w:fldChar w:fldCharType="end"/>
      </w:r>
      <w:r>
        <w:fldChar w:fldCharType="end"/>
      </w:r>
      <w:r>
        <w:fldChar w:fldCharType="end"/>
      </w:r>
      <w:bookmarkStart w:id="2" w:name="_Toc228869990"/>
      <w:bookmarkStart w:id="3" w:name="_Toc447631743"/>
      <w:bookmarkStart w:id="4" w:name="_Toc228870429"/>
      <w:bookmarkStart w:id="5" w:name="_Toc229213595"/>
      <w:bookmarkStart w:id="6" w:name="_Toc320033260"/>
    </w:p>
    <w:p w14:paraId="1C3F403D">
      <w:r>
        <w:br w:type="page"/>
      </w:r>
    </w:p>
    <w:p w14:paraId="60B8D540">
      <w:pPr>
        <w:bidi w:val="0"/>
      </w:pPr>
    </w:p>
    <w:p w14:paraId="3A4810C6">
      <w:pPr>
        <w:pStyle w:val="2"/>
        <w:widowControl/>
        <w:numPr>
          <w:ilvl w:val="0"/>
          <w:numId w:val="0"/>
        </w:numPr>
        <w:spacing w:line="360" w:lineRule="auto"/>
        <w:jc w:val="left"/>
        <w:rPr>
          <w:rFonts w:ascii="宋体" w:hAnsi="宋体"/>
          <w:b w:val="0"/>
          <w:szCs w:val="21"/>
        </w:rPr>
      </w:pPr>
      <w:bookmarkStart w:id="7" w:name="_Toc16352"/>
      <w:r>
        <w:rPr>
          <w:rFonts w:hint="eastAsia" w:ascii="宋体" w:hAnsi="宋体"/>
          <w:b w:val="0"/>
          <w:szCs w:val="21"/>
        </w:rPr>
        <w:t xml:space="preserve">1  </w:t>
      </w:r>
      <w:r>
        <w:rPr>
          <w:rFonts w:ascii="宋体" w:hAnsi="宋体"/>
          <w:b w:val="0"/>
          <w:szCs w:val="21"/>
        </w:rPr>
        <w:t>目的</w:t>
      </w:r>
      <w:bookmarkEnd w:id="2"/>
      <w:bookmarkEnd w:id="3"/>
      <w:bookmarkEnd w:id="4"/>
      <w:bookmarkEnd w:id="5"/>
      <w:bookmarkEnd w:id="6"/>
      <w:bookmarkEnd w:id="7"/>
    </w:p>
    <w:p w14:paraId="79B85D1C">
      <w:pPr>
        <w:bidi w:val="0"/>
      </w:pPr>
      <w:r>
        <w:t>该文件旨在从项目和系统的角度阐述用户的需求，总结了用户对该项目的质量和相关要求，描述了用户对该设备的工作过程及功能的期望。主要包括相关法规符合度和用户的具体需求，这份文件是构建起项目和系统的文件体系的基础，同时也是验证的可接受标准的依据。设备生产商应在规定的时间内完成并达到本用户需求的目标和可接受的质量标准。本文件中未列出的具体要求，以最新相关版本的法律或行业标准为依据。</w:t>
      </w:r>
    </w:p>
    <w:p w14:paraId="30D8EB91">
      <w:pPr>
        <w:ind w:firstLine="560" w:firstLineChars="200"/>
        <w:rPr>
          <w:rFonts w:ascii="宋体" w:hAnsi="宋体"/>
          <w:bCs/>
          <w:kern w:val="44"/>
          <w:szCs w:val="21"/>
        </w:rPr>
      </w:pPr>
      <w:r>
        <w:rPr>
          <w:rFonts w:ascii="宋体" w:hAnsi="宋体"/>
          <w:bCs/>
          <w:kern w:val="44"/>
          <w:szCs w:val="21"/>
        </w:rPr>
        <w:t>本用户要求将作为采购合同的附件形式递交给供应商。</w:t>
      </w:r>
    </w:p>
    <w:p w14:paraId="1B10F603">
      <w:pPr>
        <w:bidi w:val="0"/>
      </w:pPr>
      <w:bookmarkStart w:id="8" w:name="_Toc450468917"/>
      <w:bookmarkStart w:id="9" w:name="_Toc289421665"/>
      <w:bookmarkStart w:id="10" w:name="_Toc361325930"/>
      <w:bookmarkStart w:id="11" w:name="_Toc291233299"/>
    </w:p>
    <w:p w14:paraId="6A5E8451">
      <w:pPr>
        <w:pStyle w:val="2"/>
        <w:widowControl/>
        <w:numPr>
          <w:ilvl w:val="0"/>
          <w:numId w:val="0"/>
        </w:numPr>
        <w:spacing w:line="360" w:lineRule="auto"/>
        <w:jc w:val="left"/>
        <w:rPr>
          <w:rFonts w:ascii="宋体" w:hAnsi="宋体"/>
          <w:b w:val="0"/>
          <w:szCs w:val="21"/>
        </w:rPr>
      </w:pPr>
      <w:bookmarkStart w:id="12" w:name="_Toc22760"/>
      <w:r>
        <w:rPr>
          <w:rFonts w:hint="eastAsia" w:ascii="宋体" w:hAnsi="宋体"/>
          <w:b w:val="0"/>
          <w:szCs w:val="21"/>
        </w:rPr>
        <w:t xml:space="preserve">2  </w:t>
      </w:r>
      <w:r>
        <w:rPr>
          <w:rFonts w:ascii="宋体" w:hAnsi="宋体"/>
          <w:b w:val="0"/>
          <w:szCs w:val="21"/>
        </w:rPr>
        <w:t>范围</w:t>
      </w:r>
      <w:bookmarkEnd w:id="8"/>
      <w:bookmarkEnd w:id="9"/>
      <w:bookmarkEnd w:id="10"/>
      <w:bookmarkEnd w:id="12"/>
    </w:p>
    <w:p w14:paraId="470709B1">
      <w:pPr>
        <w:ind w:firstLine="280" w:firstLineChars="100"/>
        <w:rPr>
          <w:rFonts w:ascii="宋体" w:hAnsi="宋体"/>
          <w:b/>
          <w:szCs w:val="21"/>
        </w:rPr>
      </w:pPr>
      <w:bookmarkStart w:id="13" w:name="_Toc455070941"/>
      <w:bookmarkStart w:id="14" w:name="_Toc455071532"/>
      <w:bookmarkStart w:id="15" w:name="_Toc455678575"/>
      <w:r>
        <w:rPr>
          <w:rFonts w:hint="eastAsia" w:ascii="宋体" w:hAnsi="宋体"/>
          <w:szCs w:val="21"/>
          <w:lang w:val="en-US" w:eastAsia="zh-CN"/>
        </w:rPr>
        <w:t>微射流高压均质机</w:t>
      </w:r>
      <w:r>
        <w:rPr>
          <w:rFonts w:hint="eastAsia" w:ascii="宋体" w:hAnsi="宋体"/>
          <w:szCs w:val="21"/>
        </w:rPr>
        <w:t>1套。本文说明关于</w:t>
      </w:r>
      <w:r>
        <w:rPr>
          <w:rFonts w:hint="eastAsia" w:ascii="宋体" w:hAnsi="宋体"/>
          <w:szCs w:val="21"/>
          <w:lang w:val="en-US" w:eastAsia="zh-CN"/>
        </w:rPr>
        <w:t>微射流高压均质机</w:t>
      </w:r>
      <w:r>
        <w:rPr>
          <w:rFonts w:hint="eastAsia" w:ascii="宋体" w:hAnsi="宋体"/>
          <w:szCs w:val="21"/>
        </w:rPr>
        <w:t>的供应，其组成部分有</w:t>
      </w:r>
      <w:r>
        <w:rPr>
          <w:rFonts w:ascii="宋体" w:hAnsi="宋体"/>
          <w:szCs w:val="21"/>
        </w:rPr>
        <w:t>:</w:t>
      </w:r>
      <w:r>
        <w:rPr>
          <w:rFonts w:hint="eastAsia" w:ascii="宋体" w:hAnsi="宋体"/>
          <w:szCs w:val="21"/>
        </w:rPr>
        <w:t xml:space="preserve"> </w:t>
      </w:r>
      <w:r>
        <w:rPr>
          <w:rFonts w:hint="eastAsia" w:ascii="宋体" w:hAnsi="宋体"/>
          <w:szCs w:val="21"/>
          <w:lang w:val="en-US" w:eastAsia="zh-CN"/>
        </w:rPr>
        <w:t>高压微射流均质机</w:t>
      </w:r>
      <w:r>
        <w:rPr>
          <w:rFonts w:hint="eastAsia" w:ascii="宋体" w:hAnsi="宋体"/>
          <w:szCs w:val="21"/>
        </w:rPr>
        <w:t>主机一台、配件包、易损配件包、用户手册等。</w:t>
      </w:r>
      <w:bookmarkEnd w:id="13"/>
      <w:bookmarkEnd w:id="14"/>
      <w:bookmarkEnd w:id="15"/>
    </w:p>
    <w:tbl>
      <w:tblPr>
        <w:tblStyle w:val="32"/>
        <w:tblpPr w:leftFromText="180" w:rightFromText="180" w:vertAnchor="text" w:horzAnchor="margin" w:tblpXSpec="center" w:tblpY="100"/>
        <w:tblW w:w="48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3"/>
        <w:gridCol w:w="994"/>
        <w:gridCol w:w="602"/>
        <w:gridCol w:w="706"/>
      </w:tblGrid>
      <w:tr w14:paraId="75DB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37" w:type="pct"/>
            <w:shd w:val="clear" w:color="auto" w:fill="C0C0C0"/>
            <w:vAlign w:val="center"/>
          </w:tcPr>
          <w:p w14:paraId="740BA536">
            <w:pPr>
              <w:spacing w:line="360" w:lineRule="auto"/>
              <w:ind w:left="0" w:leftChars="0" w:firstLine="0" w:firstLineChars="0"/>
              <w:jc w:val="center"/>
              <w:rPr>
                <w:rFonts w:ascii="宋体" w:hAnsi="宋体"/>
                <w:b/>
                <w:bCs/>
                <w:sz w:val="24"/>
                <w:szCs w:val="24"/>
              </w:rPr>
            </w:pPr>
            <w:r>
              <w:rPr>
                <w:rFonts w:ascii="宋体" w:hAnsi="宋体"/>
                <w:b/>
                <w:bCs/>
                <w:sz w:val="24"/>
                <w:szCs w:val="24"/>
              </w:rPr>
              <w:t>数量</w:t>
            </w:r>
          </w:p>
        </w:tc>
        <w:tc>
          <w:tcPr>
            <w:tcW w:w="3032" w:type="pct"/>
            <w:shd w:val="clear" w:color="auto" w:fill="C0C0C0"/>
            <w:vAlign w:val="center"/>
          </w:tcPr>
          <w:p w14:paraId="7DCE079E">
            <w:pPr>
              <w:spacing w:line="360" w:lineRule="auto"/>
              <w:ind w:left="0" w:leftChars="0" w:firstLine="0" w:firstLineChars="0"/>
              <w:jc w:val="center"/>
              <w:rPr>
                <w:rFonts w:ascii="宋体" w:hAnsi="宋体"/>
                <w:b/>
                <w:bCs/>
                <w:sz w:val="24"/>
                <w:szCs w:val="24"/>
              </w:rPr>
            </w:pPr>
            <w:r>
              <w:rPr>
                <w:rFonts w:hint="eastAsia" w:ascii="宋体" w:hAnsi="宋体"/>
                <w:b/>
                <w:bCs/>
                <w:sz w:val="24"/>
                <w:szCs w:val="24"/>
              </w:rPr>
              <w:t>主要规格参数</w:t>
            </w:r>
          </w:p>
        </w:tc>
        <w:tc>
          <w:tcPr>
            <w:tcW w:w="575" w:type="pct"/>
            <w:shd w:val="clear" w:color="auto" w:fill="C0C0C0"/>
            <w:vAlign w:val="center"/>
          </w:tcPr>
          <w:p w14:paraId="6407341A">
            <w:pPr>
              <w:spacing w:line="360" w:lineRule="auto"/>
              <w:ind w:left="0" w:leftChars="0" w:firstLine="0" w:firstLineChars="0"/>
              <w:jc w:val="center"/>
              <w:rPr>
                <w:rFonts w:ascii="宋体" w:hAnsi="宋体"/>
                <w:b/>
                <w:bCs/>
                <w:sz w:val="24"/>
                <w:szCs w:val="24"/>
              </w:rPr>
            </w:pPr>
            <w:r>
              <w:rPr>
                <w:rFonts w:ascii="宋体" w:hAnsi="宋体"/>
                <w:b/>
                <w:bCs/>
                <w:sz w:val="24"/>
                <w:szCs w:val="24"/>
              </w:rPr>
              <w:t>安装环境</w:t>
            </w:r>
          </w:p>
        </w:tc>
        <w:tc>
          <w:tcPr>
            <w:tcW w:w="348" w:type="pct"/>
            <w:shd w:val="clear" w:color="auto" w:fill="C0C0C0"/>
            <w:vAlign w:val="center"/>
          </w:tcPr>
          <w:p w14:paraId="0366C575">
            <w:pPr>
              <w:spacing w:line="360" w:lineRule="auto"/>
              <w:ind w:left="0" w:leftChars="0" w:firstLine="0" w:firstLineChars="0"/>
              <w:jc w:val="center"/>
              <w:rPr>
                <w:rFonts w:ascii="宋体" w:hAnsi="宋体"/>
                <w:b/>
                <w:bCs/>
                <w:sz w:val="24"/>
                <w:szCs w:val="24"/>
              </w:rPr>
            </w:pPr>
            <w:r>
              <w:rPr>
                <w:rFonts w:ascii="宋体" w:hAnsi="宋体"/>
                <w:b/>
                <w:bCs/>
                <w:sz w:val="24"/>
                <w:szCs w:val="24"/>
              </w:rPr>
              <w:t>工作时间</w:t>
            </w:r>
          </w:p>
        </w:tc>
        <w:tc>
          <w:tcPr>
            <w:tcW w:w="408" w:type="pct"/>
            <w:shd w:val="clear" w:color="auto" w:fill="C0C0C0"/>
            <w:vAlign w:val="center"/>
          </w:tcPr>
          <w:p w14:paraId="18B1BE39">
            <w:pPr>
              <w:spacing w:line="360" w:lineRule="auto"/>
              <w:ind w:left="0" w:leftChars="0" w:firstLine="0" w:firstLineChars="0"/>
              <w:jc w:val="center"/>
              <w:rPr>
                <w:rFonts w:ascii="宋体" w:hAnsi="宋体"/>
                <w:b/>
                <w:bCs/>
                <w:sz w:val="24"/>
                <w:szCs w:val="24"/>
              </w:rPr>
            </w:pPr>
            <w:r>
              <w:rPr>
                <w:rFonts w:ascii="宋体" w:hAnsi="宋体"/>
                <w:b/>
                <w:bCs/>
                <w:sz w:val="24"/>
                <w:szCs w:val="24"/>
              </w:rPr>
              <w:t>备注</w:t>
            </w:r>
          </w:p>
        </w:tc>
      </w:tr>
      <w:tr w14:paraId="1017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637" w:type="pct"/>
            <w:vAlign w:val="center"/>
          </w:tcPr>
          <w:p w14:paraId="77D9507C">
            <w:pPr>
              <w:spacing w:line="360" w:lineRule="auto"/>
              <w:ind w:left="0" w:leftChars="0" w:firstLine="0" w:firstLineChars="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微射流高压均质机</w:t>
            </w:r>
            <w:r>
              <w:rPr>
                <w:rFonts w:hint="eastAsia" w:asciiTheme="majorEastAsia" w:hAnsiTheme="majorEastAsia" w:eastAsiaTheme="majorEastAsia" w:cstheme="majorEastAsia"/>
                <w:sz w:val="24"/>
                <w:szCs w:val="24"/>
              </w:rPr>
              <w:t>1套</w:t>
            </w:r>
          </w:p>
        </w:tc>
        <w:tc>
          <w:tcPr>
            <w:tcW w:w="3032" w:type="pct"/>
            <w:vAlign w:val="center"/>
          </w:tcPr>
          <w:p w14:paraId="6CEF5C7C">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配备金刚石材质的主交互容腔，交互容腔型号为Y型，孔径为100μm ，副交互容腔，交互容腔型号为Z型，孔径为400μm。</w:t>
            </w:r>
          </w:p>
          <w:p w14:paraId="177430B3">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设备处理能力为80-120L/H。</w:t>
            </w:r>
          </w:p>
          <w:p w14:paraId="7EE78157">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设备压力系统必须采用稳定的液压驱动，包括压力稳定和温度稳定，并且配有冷却系统，防止液压油系统温度过高。</w:t>
            </w:r>
          </w:p>
          <w:p w14:paraId="0369C94F">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设备加压柱塞直径25mm，行程200mm，材质为氧化锆陶瓷材质。</w:t>
            </w:r>
          </w:p>
          <w:p w14:paraId="39F385B5">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设备配备4个高压针阀，高压管路设计合理，配备微射流容腔配备短接旁路管道，可通过调节阀门开关模式，实现高压熔腔在线反冲洗功能，可实现管道CIP清洗。</w:t>
            </w:r>
          </w:p>
          <w:p w14:paraId="7AE64138">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高压泵头材质采用630不锈钢锻件。</w:t>
            </w:r>
          </w:p>
          <w:p w14:paraId="4418A48B">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设备调压采用全自动调压，可设定压力值，设备实现自动调节压力。</w:t>
            </w:r>
          </w:p>
          <w:p w14:paraId="76777392">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可通过软件调节柱塞运行前端停留时间，调节设备运行速度，使设备达到最佳运行状态。</w:t>
            </w:r>
          </w:p>
          <w:p w14:paraId="5F0DB9BC">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物料最小进样量为1000ml。</w:t>
            </w:r>
          </w:p>
          <w:p w14:paraId="232EFC78">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进料温度最高可达95℃。</w:t>
            </w:r>
          </w:p>
          <w:p w14:paraId="5C358CC8">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流体所接触的表面都为耐腐蚀的316不锈钢和其它特殊耐腐蚀材质。</w:t>
            </w:r>
          </w:p>
          <w:p w14:paraId="2A31F999">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配备和机器处理能力匹配的卫生级列管式换热器，换热面积在0.48㎡。</w:t>
            </w:r>
          </w:p>
          <w:p w14:paraId="151B7349">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高分子材料柱塞密封圈，耐腐蚀/耐磨的氟橡胶密封圈和密封垫。</w:t>
            </w:r>
          </w:p>
          <w:p w14:paraId="516881B9">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设备整体的高压端有安全防护装置，机器高压运行时，让设备在密闭的空间内运行。</w:t>
            </w:r>
          </w:p>
          <w:p w14:paraId="64459250">
            <w:pPr>
              <w:numPr>
                <w:ilvl w:val="0"/>
                <w:numId w:val="3"/>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整个设备操作系统通过液晶显示屏幕控制。</w:t>
            </w:r>
          </w:p>
          <w:p w14:paraId="440249FB">
            <w:pPr>
              <w:numPr>
                <w:ilvl w:val="0"/>
                <w:numId w:val="3"/>
              </w:numPr>
              <w:spacing w:line="360" w:lineRule="auto"/>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inorEastAsia" w:hAnsiTheme="minorEastAsia" w:eastAsiaTheme="minorEastAsia" w:cstheme="minorEastAsia"/>
                <w:sz w:val="24"/>
                <w:szCs w:val="24"/>
                <w:lang w:eastAsia="zh-CN"/>
              </w:rPr>
              <w:t>高速剪切机配备一个剪切头，一个分散盘，可满足5-30L样品的剪切乳化的处理能力。</w:t>
            </w:r>
          </w:p>
        </w:tc>
        <w:tc>
          <w:tcPr>
            <w:tcW w:w="575" w:type="pct"/>
            <w:vAlign w:val="center"/>
          </w:tcPr>
          <w:p w14:paraId="35BBE0BB">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开放实验室</w:t>
            </w:r>
          </w:p>
          <w:p w14:paraId="03A93E21">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温度10-40℃</w:t>
            </w:r>
          </w:p>
          <w:p w14:paraId="0EC12373">
            <w:pPr>
              <w:bidi w:val="0"/>
              <w:ind w:left="0" w:leftChars="0" w:firstLine="0" w:firstLineChars="0"/>
              <w:rPr>
                <w:rFonts w:ascii="宋体" w:hAnsi="宋体"/>
                <w:szCs w:val="21"/>
              </w:rPr>
            </w:pPr>
            <w:r>
              <w:rPr>
                <w:rFonts w:hint="eastAsia" w:asciiTheme="minorEastAsia" w:hAnsiTheme="minorEastAsia" w:eastAsiaTheme="minorEastAsia" w:cstheme="minorEastAsia"/>
                <w:sz w:val="24"/>
                <w:szCs w:val="24"/>
              </w:rPr>
              <w:t>湿度：5%-80%</w:t>
            </w:r>
          </w:p>
        </w:tc>
        <w:tc>
          <w:tcPr>
            <w:tcW w:w="348" w:type="pct"/>
            <w:vAlign w:val="center"/>
          </w:tcPr>
          <w:p w14:paraId="2279B3BE">
            <w:pPr>
              <w:spacing w:line="360" w:lineRule="auto"/>
              <w:jc w:val="center"/>
              <w:rPr>
                <w:rFonts w:ascii="宋体" w:hAnsi="宋体"/>
                <w:szCs w:val="21"/>
              </w:rPr>
            </w:pPr>
          </w:p>
        </w:tc>
        <w:tc>
          <w:tcPr>
            <w:tcW w:w="408" w:type="pct"/>
            <w:vAlign w:val="center"/>
          </w:tcPr>
          <w:p w14:paraId="31F14602">
            <w:pPr>
              <w:spacing w:line="360" w:lineRule="auto"/>
              <w:jc w:val="center"/>
              <w:rPr>
                <w:rFonts w:ascii="宋体" w:hAnsi="宋体"/>
                <w:szCs w:val="21"/>
              </w:rPr>
            </w:pPr>
            <w:r>
              <w:rPr>
                <w:rFonts w:hint="eastAsia" w:ascii="宋体" w:hAnsi="宋体"/>
                <w:szCs w:val="21"/>
              </w:rPr>
              <w:t>——</w:t>
            </w:r>
          </w:p>
        </w:tc>
      </w:tr>
    </w:tbl>
    <w:p w14:paraId="71ABA75D"/>
    <w:p w14:paraId="237E11B3"/>
    <w:bookmarkEnd w:id="11"/>
    <w:p w14:paraId="61409F2F">
      <w:pPr>
        <w:pStyle w:val="2"/>
        <w:widowControl/>
        <w:numPr>
          <w:ilvl w:val="0"/>
          <w:numId w:val="0"/>
        </w:numPr>
        <w:spacing w:line="360" w:lineRule="auto"/>
        <w:jc w:val="left"/>
        <w:rPr>
          <w:b w:val="0"/>
        </w:rPr>
      </w:pPr>
      <w:bookmarkStart w:id="16" w:name="_Toc14531"/>
      <w:bookmarkStart w:id="17" w:name="_Toc450468918"/>
      <w:bookmarkStart w:id="18" w:name="_Toc361325931"/>
      <w:r>
        <w:rPr>
          <w:rFonts w:hint="eastAsia"/>
          <w:b w:val="0"/>
        </w:rPr>
        <w:t xml:space="preserve">3  </w:t>
      </w:r>
      <w:r>
        <w:rPr>
          <w:b w:val="0"/>
        </w:rPr>
        <w:t>术语定义</w:t>
      </w:r>
      <w:bookmarkEnd w:id="16"/>
      <w:bookmarkEnd w:id="17"/>
      <w:bookmarkEnd w:id="18"/>
    </w:p>
    <w:tbl>
      <w:tblPr>
        <w:tblStyle w:val="32"/>
        <w:tblW w:w="55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7785"/>
      </w:tblGrid>
      <w:tr w14:paraId="7704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70" w:type="pct"/>
            <w:shd w:val="clear" w:color="auto" w:fill="D9D9D9"/>
            <w:vAlign w:val="center"/>
          </w:tcPr>
          <w:p w14:paraId="0727A66B">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术语</w:t>
            </w:r>
          </w:p>
        </w:tc>
        <w:tc>
          <w:tcPr>
            <w:tcW w:w="3930" w:type="pct"/>
            <w:shd w:val="clear" w:color="auto" w:fill="D9D9D9"/>
            <w:vAlign w:val="center"/>
          </w:tcPr>
          <w:p w14:paraId="17281045">
            <w:pPr>
              <w:widowControl/>
              <w:spacing w:before="100" w:beforeAutospacing="1" w:after="100" w:afterAutospacing="1" w:line="360" w:lineRule="auto"/>
              <w:ind w:firstLine="560" w:firstLineChars="200"/>
              <w:jc w:val="center"/>
              <w:rPr>
                <w:rFonts w:ascii="宋体" w:hAnsi="宋体"/>
                <w:kern w:val="0"/>
                <w:szCs w:val="21"/>
                <w:lang w:val="zh-CN"/>
              </w:rPr>
            </w:pPr>
            <w:r>
              <w:rPr>
                <w:rFonts w:ascii="宋体" w:hAnsi="宋体"/>
                <w:kern w:val="0"/>
                <w:szCs w:val="21"/>
                <w:lang w:val="zh-CN"/>
              </w:rPr>
              <w:t>解释</w:t>
            </w:r>
          </w:p>
        </w:tc>
      </w:tr>
      <w:tr w14:paraId="7F71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0" w:type="pct"/>
            <w:vAlign w:val="center"/>
          </w:tcPr>
          <w:p w14:paraId="110A0F1E">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IQ</w:t>
            </w:r>
          </w:p>
        </w:tc>
        <w:tc>
          <w:tcPr>
            <w:tcW w:w="3930" w:type="pct"/>
            <w:vAlign w:val="center"/>
          </w:tcPr>
          <w:p w14:paraId="49F2B75B">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安装确认Installation Qualification</w:t>
            </w:r>
          </w:p>
        </w:tc>
      </w:tr>
      <w:tr w14:paraId="32C3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0" w:type="pct"/>
            <w:vAlign w:val="center"/>
          </w:tcPr>
          <w:p w14:paraId="2E138B02">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OQ</w:t>
            </w:r>
          </w:p>
        </w:tc>
        <w:tc>
          <w:tcPr>
            <w:tcW w:w="3930" w:type="pct"/>
            <w:vAlign w:val="center"/>
          </w:tcPr>
          <w:p w14:paraId="3EC8A737">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运行确认Operational Qualification</w:t>
            </w:r>
          </w:p>
        </w:tc>
      </w:tr>
      <w:tr w14:paraId="4133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0" w:type="pct"/>
            <w:vAlign w:val="center"/>
          </w:tcPr>
          <w:p w14:paraId="19D6B252">
            <w:pPr>
              <w:pStyle w:val="48"/>
              <w:spacing w:line="360" w:lineRule="auto"/>
              <w:jc w:val="center"/>
              <w:rPr>
                <w:rFonts w:ascii="宋体" w:hAnsi="宋体" w:cs="Times New Roman"/>
                <w:color w:val="auto"/>
                <w:sz w:val="21"/>
                <w:szCs w:val="21"/>
                <w:lang w:val="zh-CN"/>
              </w:rPr>
            </w:pPr>
            <w:r>
              <w:rPr>
                <w:rFonts w:hint="eastAsia" w:ascii="宋体" w:hAnsi="宋体" w:cs="Times New Roman"/>
                <w:color w:val="auto"/>
                <w:sz w:val="21"/>
                <w:szCs w:val="21"/>
                <w:lang w:val="zh-CN"/>
              </w:rPr>
              <w:t>PQ</w:t>
            </w:r>
          </w:p>
        </w:tc>
        <w:tc>
          <w:tcPr>
            <w:tcW w:w="3930" w:type="pct"/>
            <w:vAlign w:val="center"/>
          </w:tcPr>
          <w:p w14:paraId="5C83A3E4">
            <w:pPr>
              <w:pStyle w:val="48"/>
              <w:spacing w:line="360" w:lineRule="auto"/>
              <w:jc w:val="center"/>
              <w:rPr>
                <w:rFonts w:ascii="宋体" w:hAnsi="宋体" w:cs="Times New Roman"/>
                <w:color w:val="auto"/>
                <w:sz w:val="21"/>
                <w:szCs w:val="21"/>
                <w:lang w:val="zh-CN"/>
              </w:rPr>
            </w:pPr>
            <w:r>
              <w:rPr>
                <w:rFonts w:hint="eastAsia" w:ascii="宋体" w:hAnsi="宋体" w:cs="Times New Roman"/>
                <w:color w:val="auto"/>
                <w:sz w:val="21"/>
                <w:szCs w:val="21"/>
                <w:lang w:val="zh-CN"/>
              </w:rPr>
              <w:t>性能</w:t>
            </w:r>
            <w:r>
              <w:rPr>
                <w:rFonts w:ascii="宋体" w:hAnsi="宋体" w:cs="Times New Roman"/>
                <w:color w:val="auto"/>
                <w:sz w:val="21"/>
                <w:szCs w:val="21"/>
                <w:lang w:val="zh-CN"/>
              </w:rPr>
              <w:t>确认</w:t>
            </w:r>
            <w:r>
              <w:rPr>
                <w:rFonts w:hint="eastAsia" w:ascii="宋体" w:hAnsi="宋体" w:cs="Times New Roman"/>
                <w:color w:val="auto"/>
                <w:sz w:val="21"/>
                <w:szCs w:val="21"/>
                <w:lang w:val="zh-CN"/>
              </w:rPr>
              <w:t>Performance</w:t>
            </w:r>
            <w:r>
              <w:rPr>
                <w:rFonts w:ascii="宋体" w:hAnsi="宋体" w:cs="Times New Roman"/>
                <w:color w:val="auto"/>
                <w:sz w:val="21"/>
                <w:szCs w:val="21"/>
                <w:lang w:val="zh-CN"/>
              </w:rPr>
              <w:t xml:space="preserve"> Qualification</w:t>
            </w:r>
          </w:p>
        </w:tc>
      </w:tr>
      <w:tr w14:paraId="6056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0" w:type="pct"/>
            <w:vAlign w:val="center"/>
          </w:tcPr>
          <w:p w14:paraId="690B782F">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P&amp;ID</w:t>
            </w:r>
          </w:p>
        </w:tc>
        <w:tc>
          <w:tcPr>
            <w:tcW w:w="3930" w:type="pct"/>
            <w:vAlign w:val="center"/>
          </w:tcPr>
          <w:p w14:paraId="780E86CD">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管线和仪表图Piping and Instrumentation Diagram</w:t>
            </w:r>
          </w:p>
        </w:tc>
      </w:tr>
      <w:tr w14:paraId="4226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0" w:type="pct"/>
            <w:vAlign w:val="center"/>
          </w:tcPr>
          <w:p w14:paraId="6C51FC51">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EP</w:t>
            </w:r>
          </w:p>
        </w:tc>
        <w:tc>
          <w:tcPr>
            <w:tcW w:w="3930" w:type="pct"/>
            <w:vAlign w:val="center"/>
          </w:tcPr>
          <w:p w14:paraId="204996AE">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欧洲药典European Pharmacopeia</w:t>
            </w:r>
          </w:p>
        </w:tc>
      </w:tr>
      <w:tr w14:paraId="6626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0" w:type="pct"/>
            <w:vAlign w:val="center"/>
          </w:tcPr>
          <w:p w14:paraId="52E6516F">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USP</w:t>
            </w:r>
          </w:p>
        </w:tc>
        <w:tc>
          <w:tcPr>
            <w:tcW w:w="3930" w:type="pct"/>
            <w:vAlign w:val="center"/>
          </w:tcPr>
          <w:p w14:paraId="68CEF201">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美国药典United States Pharmacopeia</w:t>
            </w:r>
          </w:p>
        </w:tc>
      </w:tr>
      <w:tr w14:paraId="2973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0" w:type="pct"/>
            <w:vAlign w:val="center"/>
          </w:tcPr>
          <w:p w14:paraId="7F386FF2">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UV</w:t>
            </w:r>
          </w:p>
        </w:tc>
        <w:tc>
          <w:tcPr>
            <w:tcW w:w="3930" w:type="pct"/>
            <w:vAlign w:val="center"/>
          </w:tcPr>
          <w:p w14:paraId="332B9159">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紫外线Ultra Violet</w:t>
            </w:r>
          </w:p>
        </w:tc>
      </w:tr>
      <w:tr w14:paraId="3BAF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0" w:type="pct"/>
            <w:vAlign w:val="center"/>
          </w:tcPr>
          <w:p w14:paraId="5BD93F96">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C</w:t>
            </w:r>
            <w:r>
              <w:rPr>
                <w:rFonts w:hint="eastAsia" w:ascii="宋体" w:hAnsi="宋体" w:cs="Times New Roman"/>
                <w:color w:val="auto"/>
                <w:sz w:val="21"/>
                <w:szCs w:val="21"/>
                <w:lang w:val="zh-CN"/>
              </w:rPr>
              <w:t>V</w:t>
            </w:r>
          </w:p>
        </w:tc>
        <w:tc>
          <w:tcPr>
            <w:tcW w:w="3930" w:type="pct"/>
            <w:vAlign w:val="center"/>
          </w:tcPr>
          <w:p w14:paraId="3869535B">
            <w:pPr>
              <w:pStyle w:val="48"/>
              <w:spacing w:line="360" w:lineRule="auto"/>
              <w:jc w:val="center"/>
              <w:rPr>
                <w:rFonts w:ascii="宋体" w:hAnsi="宋体" w:cs="Times New Roman"/>
                <w:color w:val="auto"/>
                <w:sz w:val="21"/>
                <w:szCs w:val="21"/>
                <w:lang w:val="zh-CN"/>
              </w:rPr>
            </w:pPr>
            <w:r>
              <w:rPr>
                <w:rFonts w:hint="eastAsia" w:ascii="宋体" w:hAnsi="宋体" w:cs="Times New Roman"/>
                <w:color w:val="auto"/>
                <w:sz w:val="21"/>
                <w:szCs w:val="21"/>
                <w:lang w:val="zh-CN"/>
              </w:rPr>
              <w:t>柱体积</w:t>
            </w:r>
            <w:r>
              <w:rPr>
                <w:rFonts w:ascii="宋体" w:hAnsi="宋体" w:cs="Times New Roman"/>
                <w:color w:val="auto"/>
                <w:sz w:val="21"/>
                <w:szCs w:val="21"/>
                <w:lang w:val="zh-CN"/>
              </w:rPr>
              <w:t>C</w:t>
            </w:r>
            <w:r>
              <w:rPr>
                <w:rFonts w:hint="eastAsia" w:ascii="宋体" w:hAnsi="宋体" w:cs="Times New Roman"/>
                <w:color w:val="auto"/>
                <w:sz w:val="21"/>
                <w:szCs w:val="21"/>
                <w:lang w:val="zh-CN"/>
              </w:rPr>
              <w:t>olumn Volume</w:t>
            </w:r>
          </w:p>
        </w:tc>
      </w:tr>
      <w:tr w14:paraId="3F98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0" w:type="pct"/>
            <w:vAlign w:val="center"/>
          </w:tcPr>
          <w:p w14:paraId="5A9472B8">
            <w:pPr>
              <w:pStyle w:val="48"/>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WFI</w:t>
            </w:r>
          </w:p>
        </w:tc>
        <w:tc>
          <w:tcPr>
            <w:tcW w:w="3930" w:type="pct"/>
            <w:vAlign w:val="center"/>
          </w:tcPr>
          <w:p w14:paraId="0C01E419">
            <w:pPr>
              <w:pStyle w:val="48"/>
              <w:spacing w:line="360" w:lineRule="auto"/>
              <w:jc w:val="center"/>
              <w:rPr>
                <w:rFonts w:ascii="宋体" w:hAnsi="宋体" w:cs="Times New Roman"/>
                <w:color w:val="auto"/>
                <w:sz w:val="21"/>
                <w:szCs w:val="21"/>
              </w:rPr>
            </w:pPr>
            <w:r>
              <w:rPr>
                <w:rFonts w:ascii="宋体" w:hAnsi="宋体" w:cs="Times New Roman"/>
                <w:color w:val="auto"/>
                <w:sz w:val="21"/>
                <w:szCs w:val="21"/>
                <w:lang w:val="zh-CN"/>
              </w:rPr>
              <w:t>注射用水</w:t>
            </w:r>
            <w:r>
              <w:rPr>
                <w:rFonts w:ascii="宋体" w:hAnsi="宋体" w:cs="Times New Roman"/>
                <w:color w:val="auto"/>
                <w:sz w:val="21"/>
                <w:szCs w:val="21"/>
              </w:rPr>
              <w:t>Water for injection</w:t>
            </w:r>
          </w:p>
        </w:tc>
      </w:tr>
      <w:tr w14:paraId="630B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0" w:type="pct"/>
            <w:vAlign w:val="center"/>
          </w:tcPr>
          <w:p w14:paraId="519259B4">
            <w:pPr>
              <w:pStyle w:val="48"/>
              <w:spacing w:line="360" w:lineRule="auto"/>
              <w:jc w:val="center"/>
              <w:rPr>
                <w:rFonts w:ascii="宋体" w:hAnsi="宋体" w:cs="Times New Roman"/>
                <w:color w:val="auto"/>
                <w:sz w:val="21"/>
                <w:szCs w:val="21"/>
                <w:lang w:val="zh-CN"/>
              </w:rPr>
            </w:pPr>
            <w:r>
              <w:rPr>
                <w:rFonts w:hint="eastAsia" w:ascii="宋体" w:hAnsi="宋体" w:cs="Times New Roman"/>
                <w:color w:val="auto"/>
                <w:sz w:val="21"/>
                <w:szCs w:val="21"/>
                <w:lang w:val="zh-CN"/>
              </w:rPr>
              <w:t>CIP</w:t>
            </w:r>
          </w:p>
        </w:tc>
        <w:tc>
          <w:tcPr>
            <w:tcW w:w="3930" w:type="pct"/>
            <w:vAlign w:val="center"/>
          </w:tcPr>
          <w:p w14:paraId="7688394F">
            <w:pPr>
              <w:pStyle w:val="48"/>
              <w:spacing w:line="360" w:lineRule="auto"/>
              <w:jc w:val="center"/>
              <w:rPr>
                <w:rFonts w:ascii="宋体" w:hAnsi="宋体" w:cs="Times New Roman"/>
                <w:color w:val="auto"/>
                <w:sz w:val="21"/>
                <w:szCs w:val="21"/>
                <w:lang w:val="zh-CN"/>
              </w:rPr>
            </w:pPr>
            <w:r>
              <w:rPr>
                <w:rFonts w:hint="eastAsia" w:ascii="宋体" w:hAnsi="宋体" w:cs="Times New Roman"/>
                <w:color w:val="auto"/>
                <w:sz w:val="21"/>
                <w:szCs w:val="21"/>
                <w:lang w:val="zh-CN"/>
              </w:rPr>
              <w:t>在线清洁 Clean-In-Place</w:t>
            </w:r>
          </w:p>
        </w:tc>
      </w:tr>
      <w:tr w14:paraId="1E59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0" w:type="pct"/>
            <w:vAlign w:val="center"/>
          </w:tcPr>
          <w:p w14:paraId="4E2B016B">
            <w:pPr>
              <w:pStyle w:val="48"/>
              <w:spacing w:line="360" w:lineRule="auto"/>
              <w:jc w:val="center"/>
              <w:rPr>
                <w:rFonts w:ascii="宋体" w:hAnsi="宋体" w:cs="Times New Roman"/>
                <w:color w:val="auto"/>
                <w:sz w:val="21"/>
                <w:szCs w:val="21"/>
                <w:lang w:val="zh-CN"/>
              </w:rPr>
            </w:pPr>
            <w:r>
              <w:rPr>
                <w:rFonts w:hint="eastAsia" w:ascii="宋体" w:hAnsi="宋体" w:cs="Times New Roman"/>
                <w:color w:val="auto"/>
                <w:sz w:val="21"/>
                <w:szCs w:val="21"/>
                <w:lang w:val="zh-CN"/>
              </w:rPr>
              <w:t>SIP</w:t>
            </w:r>
          </w:p>
        </w:tc>
        <w:tc>
          <w:tcPr>
            <w:tcW w:w="3930" w:type="pct"/>
            <w:vAlign w:val="center"/>
          </w:tcPr>
          <w:p w14:paraId="62E24AB9">
            <w:pPr>
              <w:pStyle w:val="48"/>
              <w:spacing w:line="360" w:lineRule="auto"/>
              <w:jc w:val="center"/>
              <w:rPr>
                <w:rFonts w:ascii="宋体" w:hAnsi="宋体" w:cs="Times New Roman"/>
                <w:color w:val="auto"/>
                <w:sz w:val="21"/>
                <w:szCs w:val="21"/>
                <w:lang w:val="zh-CN"/>
              </w:rPr>
            </w:pPr>
            <w:r>
              <w:rPr>
                <w:rFonts w:hint="eastAsia" w:ascii="宋体" w:hAnsi="宋体" w:cs="Times New Roman"/>
                <w:color w:val="auto"/>
                <w:sz w:val="21"/>
                <w:szCs w:val="21"/>
                <w:lang w:val="zh-CN"/>
              </w:rPr>
              <w:t>在线消毒 Sanitization-In-Place</w:t>
            </w:r>
          </w:p>
        </w:tc>
      </w:tr>
    </w:tbl>
    <w:p w14:paraId="6BBABEB3">
      <w:pPr>
        <w:bidi w:val="0"/>
      </w:pPr>
      <w:bookmarkStart w:id="19" w:name="_Toc450468919"/>
      <w:bookmarkStart w:id="20" w:name="_Toc291233312"/>
    </w:p>
    <w:p w14:paraId="7632B7F5">
      <w:pPr>
        <w:pStyle w:val="2"/>
        <w:widowControl/>
        <w:numPr>
          <w:ilvl w:val="0"/>
          <w:numId w:val="0"/>
        </w:numPr>
        <w:spacing w:line="360" w:lineRule="auto"/>
        <w:jc w:val="left"/>
        <w:rPr>
          <w:b w:val="0"/>
        </w:rPr>
      </w:pPr>
      <w:bookmarkStart w:id="21" w:name="_Toc2632"/>
      <w:r>
        <w:rPr>
          <w:rFonts w:hint="eastAsia"/>
          <w:b w:val="0"/>
        </w:rPr>
        <w:t xml:space="preserve">4  </w:t>
      </w:r>
      <w:r>
        <w:rPr>
          <w:b w:val="0"/>
        </w:rPr>
        <w:t>规范和标准</w:t>
      </w:r>
      <w:bookmarkEnd w:id="19"/>
      <w:bookmarkEnd w:id="20"/>
      <w:bookmarkEnd w:id="21"/>
    </w:p>
    <w:p w14:paraId="12C8379B">
      <w:pPr>
        <w:rPr>
          <w:rFonts w:ascii="宋体" w:hAnsi="宋体"/>
          <w:b/>
          <w:szCs w:val="21"/>
        </w:rPr>
      </w:pPr>
      <w:bookmarkStart w:id="22" w:name="_Toc455070947"/>
      <w:bookmarkStart w:id="23" w:name="_Toc455071538"/>
      <w:bookmarkStart w:id="24" w:name="_Toc455678581"/>
      <w:r>
        <w:rPr>
          <w:rFonts w:ascii="宋体" w:hAnsi="宋体"/>
          <w:szCs w:val="21"/>
        </w:rPr>
        <w:t xml:space="preserve">4.1 GMP </w:t>
      </w:r>
      <w:r>
        <w:rPr>
          <w:rFonts w:hint="eastAsia" w:ascii="宋体" w:hAnsi="宋体"/>
          <w:szCs w:val="21"/>
        </w:rPr>
        <w:t>及相关</w:t>
      </w:r>
      <w:r>
        <w:rPr>
          <w:rFonts w:ascii="宋体" w:hAnsi="宋体"/>
          <w:szCs w:val="21"/>
        </w:rPr>
        <w:t>法规</w:t>
      </w:r>
      <w:bookmarkEnd w:id="22"/>
      <w:bookmarkEnd w:id="23"/>
      <w:bookmarkEnd w:id="24"/>
    </w:p>
    <w:p w14:paraId="2609E3B1">
      <w:pPr>
        <w:rPr>
          <w:rFonts w:ascii="宋体" w:hAnsi="宋体"/>
          <w:b/>
          <w:szCs w:val="21"/>
        </w:rPr>
      </w:pPr>
      <w:bookmarkStart w:id="25" w:name="_Toc455070948"/>
      <w:bookmarkStart w:id="26" w:name="_Toc455071539"/>
      <w:bookmarkStart w:id="27" w:name="_Toc455678582"/>
      <w:r>
        <w:rPr>
          <w:rFonts w:hint="eastAsia" w:ascii="宋体" w:hAnsi="宋体"/>
          <w:szCs w:val="21"/>
        </w:rPr>
        <w:t>4</w:t>
      </w:r>
      <w:r>
        <w:rPr>
          <w:rFonts w:ascii="宋体" w:hAnsi="宋体"/>
          <w:szCs w:val="21"/>
        </w:rPr>
        <w:t>.2 中华人民共和国药典（201</w:t>
      </w:r>
      <w:r>
        <w:rPr>
          <w:rFonts w:hint="eastAsia" w:ascii="宋体" w:hAnsi="宋体"/>
          <w:szCs w:val="21"/>
        </w:rPr>
        <w:t>5</w:t>
      </w:r>
      <w:r>
        <w:rPr>
          <w:rFonts w:ascii="宋体" w:hAnsi="宋体"/>
          <w:szCs w:val="21"/>
        </w:rPr>
        <w:t>版）</w:t>
      </w:r>
      <w:bookmarkEnd w:id="25"/>
      <w:bookmarkEnd w:id="26"/>
      <w:bookmarkEnd w:id="27"/>
    </w:p>
    <w:p w14:paraId="6470C17C">
      <w:pPr>
        <w:rPr>
          <w:rFonts w:ascii="宋体" w:hAnsi="宋体"/>
          <w:b/>
          <w:szCs w:val="21"/>
        </w:rPr>
      </w:pPr>
      <w:bookmarkStart w:id="28" w:name="_Toc455071540"/>
      <w:bookmarkStart w:id="29" w:name="_Toc455678583"/>
      <w:bookmarkStart w:id="30" w:name="_Toc455070949"/>
      <w:r>
        <w:rPr>
          <w:rFonts w:ascii="宋体" w:hAnsi="宋体"/>
          <w:szCs w:val="21"/>
        </w:rPr>
        <w:t>4.3 药品生产质量管理规范(GMP) （2010版）</w:t>
      </w:r>
      <w:bookmarkEnd w:id="28"/>
      <w:bookmarkEnd w:id="29"/>
      <w:bookmarkEnd w:id="30"/>
    </w:p>
    <w:p w14:paraId="54BB9720">
      <w:pPr>
        <w:rPr>
          <w:rFonts w:ascii="宋体" w:hAnsi="宋体"/>
          <w:b/>
          <w:szCs w:val="21"/>
        </w:rPr>
      </w:pPr>
      <w:bookmarkStart w:id="31" w:name="_Toc455071541"/>
      <w:bookmarkStart w:id="32" w:name="_Toc455070950"/>
      <w:bookmarkStart w:id="33" w:name="_Toc455678584"/>
      <w:r>
        <w:rPr>
          <w:rFonts w:ascii="宋体" w:hAnsi="宋体"/>
          <w:szCs w:val="21"/>
        </w:rPr>
        <w:t>4.4 中华人民共和国药品管理法实施条例</w:t>
      </w:r>
      <w:bookmarkEnd w:id="31"/>
      <w:bookmarkEnd w:id="32"/>
      <w:bookmarkEnd w:id="33"/>
    </w:p>
    <w:p w14:paraId="3BA181BD">
      <w:pPr>
        <w:rPr>
          <w:rFonts w:ascii="宋体" w:hAnsi="宋体"/>
          <w:b/>
          <w:szCs w:val="21"/>
        </w:rPr>
      </w:pPr>
      <w:bookmarkStart w:id="34" w:name="_Toc455071542"/>
      <w:bookmarkStart w:id="35" w:name="_Toc455678585"/>
      <w:bookmarkStart w:id="36" w:name="_Toc455070951"/>
      <w:r>
        <w:rPr>
          <w:rFonts w:ascii="宋体" w:hAnsi="宋体"/>
          <w:kern w:val="0"/>
          <w:szCs w:val="21"/>
        </w:rPr>
        <w:t>4.5 中国《药品生产验证指南》(2003)</w:t>
      </w:r>
      <w:bookmarkEnd w:id="34"/>
      <w:bookmarkEnd w:id="35"/>
      <w:bookmarkEnd w:id="36"/>
    </w:p>
    <w:p w14:paraId="3DFB04B4">
      <w:pPr>
        <w:rPr>
          <w:rFonts w:ascii="宋体" w:hAnsi="宋体"/>
          <w:b/>
          <w:szCs w:val="21"/>
        </w:rPr>
      </w:pPr>
      <w:bookmarkStart w:id="37" w:name="_Toc455678586"/>
      <w:bookmarkStart w:id="38" w:name="_Toc455070952"/>
      <w:bookmarkStart w:id="39" w:name="_Toc455071543"/>
      <w:r>
        <w:rPr>
          <w:rFonts w:ascii="宋体" w:hAnsi="宋体"/>
          <w:kern w:val="0"/>
          <w:szCs w:val="21"/>
        </w:rPr>
        <w:t>4.6 FDA - 21 CFR Part 11: 电子签名电子记录</w:t>
      </w:r>
      <w:bookmarkEnd w:id="37"/>
      <w:bookmarkEnd w:id="38"/>
      <w:bookmarkEnd w:id="39"/>
    </w:p>
    <w:p w14:paraId="61F04D72">
      <w:pPr>
        <w:rPr>
          <w:rFonts w:ascii="宋体" w:hAnsi="宋体"/>
          <w:b/>
          <w:szCs w:val="21"/>
        </w:rPr>
      </w:pPr>
      <w:bookmarkStart w:id="40" w:name="_Toc455678587"/>
      <w:bookmarkStart w:id="41" w:name="_Toc455071544"/>
      <w:bookmarkStart w:id="42" w:name="_Toc455070953"/>
      <w:r>
        <w:rPr>
          <w:rFonts w:ascii="宋体" w:hAnsi="宋体"/>
          <w:kern w:val="0"/>
          <w:szCs w:val="21"/>
        </w:rPr>
        <w:t>4.7 GAMP 5</w:t>
      </w:r>
      <w:bookmarkEnd w:id="40"/>
      <w:bookmarkEnd w:id="41"/>
      <w:bookmarkEnd w:id="42"/>
    </w:p>
    <w:p w14:paraId="5AD8095F">
      <w:pPr>
        <w:rPr>
          <w:rFonts w:ascii="宋体" w:hAnsi="宋体"/>
          <w:b/>
          <w:szCs w:val="21"/>
        </w:rPr>
      </w:pPr>
      <w:bookmarkStart w:id="43" w:name="_Toc455071545"/>
      <w:bookmarkStart w:id="44" w:name="_Toc455678588"/>
      <w:bookmarkStart w:id="45" w:name="_Toc455070954"/>
      <w:r>
        <w:rPr>
          <w:rFonts w:hint="eastAsia" w:ascii="宋体" w:hAnsi="宋体"/>
          <w:szCs w:val="21"/>
        </w:rPr>
        <w:t>4</w:t>
      </w:r>
      <w:r>
        <w:rPr>
          <w:rFonts w:ascii="宋体" w:hAnsi="宋体"/>
          <w:szCs w:val="21"/>
        </w:rPr>
        <w:t>.8 中华人民共和国药品管理法实施条例</w:t>
      </w:r>
      <w:bookmarkEnd w:id="43"/>
      <w:bookmarkEnd w:id="44"/>
      <w:bookmarkEnd w:id="45"/>
    </w:p>
    <w:p w14:paraId="02E3B896">
      <w:pPr>
        <w:rPr>
          <w:rFonts w:ascii="宋体" w:hAnsi="宋体"/>
          <w:b/>
          <w:bCs/>
          <w:szCs w:val="21"/>
        </w:rPr>
      </w:pPr>
      <w:bookmarkStart w:id="46" w:name="_Toc455070955"/>
      <w:bookmarkStart w:id="47" w:name="_Toc455678589"/>
      <w:bookmarkStart w:id="48" w:name="_Toc455071546"/>
      <w:r>
        <w:rPr>
          <w:rFonts w:ascii="宋体" w:hAnsi="宋体"/>
          <w:szCs w:val="21"/>
        </w:rPr>
        <w:t>4.9</w:t>
      </w:r>
      <w:r>
        <w:rPr>
          <w:rFonts w:ascii="宋体" w:hAnsi="宋体"/>
          <w:b/>
          <w:bCs/>
          <w:szCs w:val="21"/>
        </w:rPr>
        <w:t xml:space="preserve"> </w:t>
      </w:r>
      <w:bookmarkEnd w:id="46"/>
      <w:bookmarkEnd w:id="47"/>
      <w:bookmarkEnd w:id="48"/>
      <w:bookmarkStart w:id="49" w:name="_Toc455070956"/>
      <w:bookmarkStart w:id="50" w:name="_Toc455071547"/>
      <w:bookmarkStart w:id="51" w:name="_Toc455678590"/>
      <w:r>
        <w:rPr>
          <w:rFonts w:ascii="宋体" w:hAnsi="宋体"/>
          <w:szCs w:val="21"/>
          <w:lang w:val="en-GB"/>
        </w:rPr>
        <w:t>电气元器件必须通过国家强制CCC</w:t>
      </w:r>
      <w:r>
        <w:rPr>
          <w:rFonts w:ascii="宋体" w:hAnsi="宋体"/>
          <w:szCs w:val="21"/>
        </w:rPr>
        <w:t>认证电气元器件必须通过国家强制</w:t>
      </w:r>
      <w:r>
        <w:rPr>
          <w:rFonts w:ascii="宋体" w:hAnsi="宋体"/>
          <w:szCs w:val="21"/>
          <w:lang w:val="en-GB"/>
        </w:rPr>
        <w:t>CCC认证</w:t>
      </w:r>
      <w:bookmarkEnd w:id="49"/>
      <w:bookmarkEnd w:id="50"/>
      <w:bookmarkEnd w:id="51"/>
    </w:p>
    <w:p w14:paraId="752D067D">
      <w:pPr>
        <w:pStyle w:val="2"/>
        <w:widowControl/>
        <w:numPr>
          <w:ilvl w:val="0"/>
          <w:numId w:val="4"/>
        </w:numPr>
        <w:spacing w:line="360" w:lineRule="auto"/>
        <w:ind w:left="284" w:hanging="284"/>
        <w:jc w:val="left"/>
        <w:rPr>
          <w:rFonts w:ascii="宋体" w:hAnsi="宋体"/>
          <w:szCs w:val="21"/>
          <w:lang w:val="en-GB"/>
        </w:rPr>
        <w:sectPr>
          <w:headerReference r:id="rId5" w:type="default"/>
          <w:pgSz w:w="11906" w:h="16838"/>
          <w:pgMar w:top="1361" w:right="1531" w:bottom="1304" w:left="1701" w:header="851" w:footer="992" w:gutter="0"/>
          <w:pgNumType w:start="1"/>
          <w:cols w:space="425" w:num="1"/>
          <w:docGrid w:linePitch="312" w:charSpace="0"/>
        </w:sectPr>
      </w:pPr>
    </w:p>
    <w:p w14:paraId="5B5EEBDC">
      <w:pPr>
        <w:rPr>
          <w:rFonts w:ascii="宋体" w:hAnsi="宋体"/>
          <w:szCs w:val="21"/>
          <w:lang w:val="en-GB"/>
        </w:rPr>
        <w:sectPr>
          <w:headerReference r:id="rId6" w:type="default"/>
          <w:type w:val="continuous"/>
          <w:pgSz w:w="11906" w:h="16838"/>
          <w:pgMar w:top="1304" w:right="1701" w:bottom="1361" w:left="1531" w:header="851" w:footer="992" w:gutter="0"/>
          <w:pgNumType w:start="6"/>
          <w:cols w:space="425" w:num="1"/>
          <w:docGrid w:linePitch="312" w:charSpace="0"/>
        </w:sectPr>
      </w:pPr>
    </w:p>
    <w:p w14:paraId="638B50D4">
      <w:pPr>
        <w:rPr>
          <w:rFonts w:ascii="宋体" w:hAnsi="宋体"/>
          <w:szCs w:val="21"/>
          <w:lang w:val="en-GB"/>
        </w:rPr>
        <w:sectPr>
          <w:type w:val="continuous"/>
          <w:pgSz w:w="11906" w:h="16838"/>
          <w:pgMar w:top="1304" w:right="1701" w:bottom="1361" w:left="1531" w:header="851" w:footer="992" w:gutter="0"/>
          <w:pgNumType w:start="6"/>
          <w:cols w:space="425" w:num="1"/>
          <w:docGrid w:linePitch="312" w:charSpace="0"/>
        </w:sectPr>
      </w:pPr>
    </w:p>
    <w:p w14:paraId="72A8C328">
      <w:pPr>
        <w:pStyle w:val="2"/>
        <w:widowControl/>
        <w:numPr>
          <w:ilvl w:val="0"/>
          <w:numId w:val="0"/>
        </w:numPr>
        <w:spacing w:line="360" w:lineRule="auto"/>
        <w:jc w:val="left"/>
        <w:rPr>
          <w:rFonts w:hint="eastAsia"/>
          <w:b w:val="0"/>
        </w:rPr>
      </w:pPr>
      <w:bookmarkStart w:id="52" w:name="_Toc538"/>
      <w:bookmarkStart w:id="53" w:name="_Toc291233315"/>
      <w:r>
        <w:rPr>
          <w:rFonts w:hint="eastAsia"/>
          <w:b w:val="0"/>
        </w:rPr>
        <w:t>5  基本要求</w:t>
      </w:r>
      <w:bookmarkEnd w:id="52"/>
      <w:bookmarkEnd w:id="53"/>
    </w:p>
    <w:tbl>
      <w:tblPr>
        <w:tblStyle w:val="32"/>
        <w:tblW w:w="9600" w:type="dxa"/>
        <w:tblInd w:w="108" w:type="dxa"/>
        <w:tblLayout w:type="fixed"/>
        <w:tblCellMar>
          <w:top w:w="0" w:type="dxa"/>
          <w:left w:w="108" w:type="dxa"/>
          <w:bottom w:w="0" w:type="dxa"/>
          <w:right w:w="108" w:type="dxa"/>
        </w:tblCellMar>
      </w:tblPr>
      <w:tblGrid>
        <w:gridCol w:w="952"/>
        <w:gridCol w:w="8648"/>
      </w:tblGrid>
      <w:tr w14:paraId="7402DFD1">
        <w:tblPrEx>
          <w:tblCellMar>
            <w:top w:w="0" w:type="dxa"/>
            <w:left w:w="108" w:type="dxa"/>
            <w:bottom w:w="0" w:type="dxa"/>
            <w:right w:w="108" w:type="dxa"/>
          </w:tblCellMar>
        </w:tblPrEx>
        <w:trPr>
          <w:trHeight w:val="420" w:hRule="atLeast"/>
        </w:trPr>
        <w:tc>
          <w:tcPr>
            <w:tcW w:w="952" w:type="dxa"/>
            <w:noWrap w:val="0"/>
            <w:vAlign w:val="center"/>
          </w:tcPr>
          <w:p w14:paraId="74841CE8">
            <w:pPr>
              <w:numPr>
                <w:ilvl w:val="0"/>
                <w:numId w:val="0"/>
              </w:numPr>
              <w:spacing w:line="360" w:lineRule="auto"/>
              <w:ind w:leftChars="0"/>
              <w:rPr>
                <w:rFonts w:hint="default"/>
                <w:sz w:val="21"/>
                <w:szCs w:val="21"/>
                <w:lang w:val="en-US" w:eastAsia="zh-CN"/>
              </w:rPr>
            </w:pPr>
            <w:r>
              <w:rPr>
                <w:rFonts w:hint="eastAsia"/>
                <w:sz w:val="21"/>
                <w:szCs w:val="21"/>
                <w:lang w:val="en-US" w:eastAsia="zh-CN"/>
              </w:rPr>
              <w:t>5.1</w:t>
            </w:r>
          </w:p>
        </w:tc>
        <w:tc>
          <w:tcPr>
            <w:tcW w:w="8648" w:type="dxa"/>
            <w:noWrap w:val="0"/>
            <w:vAlign w:val="top"/>
          </w:tcPr>
          <w:p w14:paraId="78566B4E">
            <w:pPr>
              <w:bidi w:val="0"/>
              <w:ind w:left="0" w:leftChars="0" w:firstLine="0" w:firstLineChars="0"/>
              <w:rPr>
                <w:lang w:eastAsia="zh-CN"/>
              </w:rPr>
            </w:pPr>
            <w:r>
              <w:rPr>
                <w:rFonts w:hint="eastAsia"/>
                <w:lang w:val="en-US" w:eastAsia="zh-CN"/>
              </w:rPr>
              <w:t>基础</w:t>
            </w:r>
            <w:r>
              <w:rPr>
                <w:lang w:eastAsia="zh-CN"/>
              </w:rPr>
              <w:t>要求</w:t>
            </w:r>
          </w:p>
        </w:tc>
      </w:tr>
      <w:tr w14:paraId="5AA550AC">
        <w:tblPrEx>
          <w:tblCellMar>
            <w:top w:w="0" w:type="dxa"/>
            <w:left w:w="108" w:type="dxa"/>
            <w:bottom w:w="0" w:type="dxa"/>
            <w:right w:w="108" w:type="dxa"/>
          </w:tblCellMar>
        </w:tblPrEx>
        <w:trPr>
          <w:trHeight w:val="420" w:hRule="atLeast"/>
        </w:trPr>
        <w:tc>
          <w:tcPr>
            <w:tcW w:w="952" w:type="dxa"/>
            <w:noWrap w:val="0"/>
            <w:vAlign w:val="center"/>
          </w:tcPr>
          <w:p w14:paraId="5697C9BB">
            <w:pPr>
              <w:spacing w:line="360" w:lineRule="auto"/>
              <w:rPr>
                <w:sz w:val="21"/>
                <w:szCs w:val="21"/>
                <w:lang w:eastAsia="zh-CN"/>
              </w:rPr>
            </w:pPr>
          </w:p>
        </w:tc>
        <w:tc>
          <w:tcPr>
            <w:tcW w:w="8648" w:type="dxa"/>
            <w:noWrap w:val="0"/>
            <w:vAlign w:val="top"/>
          </w:tcPr>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5935"/>
              <w:gridCol w:w="1428"/>
            </w:tblGrid>
            <w:tr w14:paraId="5C8C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38" w:type="dxa"/>
                  <w:noWrap w:val="0"/>
                  <w:vAlign w:val="center"/>
                </w:tcPr>
                <w:p w14:paraId="77918B73">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5935" w:type="dxa"/>
                  <w:noWrap w:val="0"/>
                  <w:vAlign w:val="center"/>
                </w:tcPr>
                <w:p w14:paraId="7A2F7350">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要求</w:t>
                  </w:r>
                </w:p>
              </w:tc>
              <w:tc>
                <w:tcPr>
                  <w:tcW w:w="1428" w:type="dxa"/>
                  <w:noWrap w:val="0"/>
                  <w:vAlign w:val="center"/>
                </w:tcPr>
                <w:p w14:paraId="2338D6EA">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必需/期望</w:t>
                  </w:r>
                </w:p>
              </w:tc>
            </w:tr>
            <w:tr w14:paraId="6805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8" w:type="dxa"/>
                  <w:shd w:val="clear" w:color="auto" w:fill="auto"/>
                  <w:noWrap w:val="0"/>
                  <w:vAlign w:val="center"/>
                </w:tcPr>
                <w:p w14:paraId="696A6D76">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URS1</w:t>
                  </w:r>
                </w:p>
              </w:tc>
              <w:tc>
                <w:tcPr>
                  <w:tcW w:w="5935" w:type="dxa"/>
                  <w:noWrap w:val="0"/>
                  <w:vAlign w:val="bottom"/>
                </w:tcPr>
                <w:p w14:paraId="570901AE">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数量：1台</w:t>
                  </w:r>
                </w:p>
              </w:tc>
              <w:tc>
                <w:tcPr>
                  <w:tcW w:w="1428" w:type="dxa"/>
                  <w:noWrap w:val="0"/>
                  <w:vAlign w:val="center"/>
                </w:tcPr>
                <w:p w14:paraId="5E9D6AC8">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14B7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8" w:type="dxa"/>
                  <w:shd w:val="clear" w:color="auto" w:fill="auto"/>
                  <w:noWrap w:val="0"/>
                  <w:vAlign w:val="center"/>
                </w:tcPr>
                <w:p w14:paraId="4B93EE35">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URS2</w:t>
                  </w:r>
                </w:p>
              </w:tc>
              <w:tc>
                <w:tcPr>
                  <w:tcW w:w="5935" w:type="dxa"/>
                  <w:noWrap w:val="0"/>
                  <w:vAlign w:val="top"/>
                </w:tcPr>
                <w:p w14:paraId="2FF7B6B0">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电源要求：适用于380V/50Hz</w:t>
                  </w:r>
                </w:p>
              </w:tc>
              <w:tc>
                <w:tcPr>
                  <w:tcW w:w="1428" w:type="dxa"/>
                  <w:noWrap w:val="0"/>
                  <w:vAlign w:val="center"/>
                </w:tcPr>
                <w:p w14:paraId="6BC5B4D0">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bl>
          <w:p w14:paraId="038A3A29">
            <w:pPr>
              <w:pStyle w:val="2"/>
              <w:spacing w:line="360" w:lineRule="auto"/>
              <w:rPr>
                <w:rFonts w:hint="eastAsia" w:asciiTheme="minorEastAsia" w:hAnsiTheme="minorEastAsia" w:eastAsiaTheme="minorEastAsia" w:cstheme="minorEastAsia"/>
                <w:sz w:val="24"/>
                <w:szCs w:val="24"/>
                <w:lang w:eastAsia="zh-CN"/>
              </w:rPr>
            </w:pPr>
            <w:bookmarkStart w:id="54" w:name="_Toc1965"/>
            <w:bookmarkEnd w:id="54"/>
          </w:p>
        </w:tc>
      </w:tr>
      <w:tr w14:paraId="363A140C">
        <w:tblPrEx>
          <w:tblCellMar>
            <w:top w:w="0" w:type="dxa"/>
            <w:left w:w="108" w:type="dxa"/>
            <w:bottom w:w="0" w:type="dxa"/>
            <w:right w:w="108" w:type="dxa"/>
          </w:tblCellMar>
        </w:tblPrEx>
        <w:trPr>
          <w:trHeight w:val="420" w:hRule="atLeast"/>
        </w:trPr>
        <w:tc>
          <w:tcPr>
            <w:tcW w:w="952" w:type="dxa"/>
            <w:noWrap w:val="0"/>
            <w:vAlign w:val="center"/>
          </w:tcPr>
          <w:p w14:paraId="41DC4E64">
            <w:pPr>
              <w:numPr>
                <w:ilvl w:val="0"/>
                <w:numId w:val="0"/>
              </w:numPr>
              <w:spacing w:line="360" w:lineRule="auto"/>
              <w:ind w:leftChars="0"/>
              <w:rPr>
                <w:rFonts w:hint="default"/>
                <w:sz w:val="21"/>
                <w:szCs w:val="21"/>
                <w:lang w:val="en-US" w:eastAsia="zh-CN"/>
              </w:rPr>
            </w:pPr>
            <w:r>
              <w:rPr>
                <w:rFonts w:hint="eastAsia"/>
                <w:sz w:val="21"/>
                <w:szCs w:val="21"/>
                <w:lang w:val="en-US" w:eastAsia="zh-CN"/>
              </w:rPr>
              <w:t>5.2</w:t>
            </w:r>
          </w:p>
        </w:tc>
        <w:tc>
          <w:tcPr>
            <w:tcW w:w="8648" w:type="dxa"/>
            <w:noWrap w:val="0"/>
            <w:vAlign w:val="top"/>
          </w:tcPr>
          <w:p w14:paraId="03F693AE">
            <w:pPr>
              <w:bidi w:val="0"/>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工艺要求</w:t>
            </w:r>
          </w:p>
        </w:tc>
      </w:tr>
      <w:tr w14:paraId="328D4DC5">
        <w:tblPrEx>
          <w:tblCellMar>
            <w:top w:w="0" w:type="dxa"/>
            <w:left w:w="108" w:type="dxa"/>
            <w:bottom w:w="0" w:type="dxa"/>
            <w:right w:w="108" w:type="dxa"/>
          </w:tblCellMar>
        </w:tblPrEx>
        <w:trPr>
          <w:trHeight w:val="90" w:hRule="atLeast"/>
        </w:trPr>
        <w:tc>
          <w:tcPr>
            <w:tcW w:w="952" w:type="dxa"/>
            <w:noWrap w:val="0"/>
            <w:vAlign w:val="center"/>
          </w:tcPr>
          <w:p w14:paraId="4E46FEF7">
            <w:pPr>
              <w:spacing w:line="360" w:lineRule="auto"/>
              <w:rPr>
                <w:sz w:val="21"/>
                <w:szCs w:val="21"/>
                <w:lang w:eastAsia="zh-CN"/>
              </w:rPr>
            </w:pPr>
          </w:p>
        </w:tc>
        <w:tc>
          <w:tcPr>
            <w:tcW w:w="8648" w:type="dxa"/>
            <w:noWrap w:val="0"/>
            <w:vAlign w:val="top"/>
          </w:tcPr>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5935"/>
              <w:gridCol w:w="1428"/>
            </w:tblGrid>
            <w:tr w14:paraId="45BD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38" w:type="dxa"/>
                  <w:noWrap w:val="0"/>
                  <w:vAlign w:val="center"/>
                </w:tcPr>
                <w:p w14:paraId="23EBA3E2">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5935" w:type="dxa"/>
                  <w:noWrap w:val="0"/>
                  <w:vAlign w:val="center"/>
                </w:tcPr>
                <w:p w14:paraId="11C9DC7A">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要求</w:t>
                  </w:r>
                </w:p>
              </w:tc>
              <w:tc>
                <w:tcPr>
                  <w:tcW w:w="1428" w:type="dxa"/>
                  <w:noWrap w:val="0"/>
                  <w:vAlign w:val="center"/>
                </w:tcPr>
                <w:p w14:paraId="416F87BA">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必需/期望</w:t>
                  </w:r>
                </w:p>
              </w:tc>
            </w:tr>
            <w:tr w14:paraId="5672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310EB36B">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URS3</w:t>
                  </w:r>
                </w:p>
              </w:tc>
              <w:tc>
                <w:tcPr>
                  <w:tcW w:w="5935" w:type="dxa"/>
                  <w:noWrap w:val="0"/>
                  <w:vAlign w:val="top"/>
                </w:tcPr>
                <w:p w14:paraId="5E417472">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配备金刚石材质的主交互容腔，交互容腔型号为Y型，孔径为100μm ，副交互容腔，交互容腔型号为Z型，孔径为400μm</w:t>
                  </w:r>
                </w:p>
              </w:tc>
              <w:tc>
                <w:tcPr>
                  <w:tcW w:w="1428" w:type="dxa"/>
                  <w:noWrap w:val="0"/>
                  <w:vAlign w:val="center"/>
                </w:tcPr>
                <w:p w14:paraId="1054D025">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4AD7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7512804D">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URS4</w:t>
                  </w:r>
                </w:p>
              </w:tc>
              <w:tc>
                <w:tcPr>
                  <w:tcW w:w="5935" w:type="dxa"/>
                  <w:noWrap w:val="0"/>
                  <w:vAlign w:val="top"/>
                </w:tcPr>
                <w:p w14:paraId="3C989379">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设备处理能力为80-120L/H</w:t>
                  </w:r>
                </w:p>
              </w:tc>
              <w:tc>
                <w:tcPr>
                  <w:tcW w:w="1428" w:type="dxa"/>
                  <w:noWrap w:val="0"/>
                  <w:vAlign w:val="center"/>
                </w:tcPr>
                <w:p w14:paraId="01D03520">
                  <w:pPr>
                    <w:pStyle w:val="61"/>
                    <w:spacing w:before="0" w:line="360" w:lineRule="auto"/>
                    <w:jc w:val="center"/>
                    <w:rPr>
                      <w:rFonts w:hint="eastAsia" w:asciiTheme="minorEastAsia" w:hAnsiTheme="minorEastAsia" w:eastAsiaTheme="minorEastAsia" w:cstheme="minorEastAsia"/>
                      <w:sz w:val="24"/>
                      <w:szCs w:val="24"/>
                      <w:lang w:eastAsia="zh-CN"/>
                    </w:rPr>
                  </w:pPr>
                </w:p>
              </w:tc>
            </w:tr>
            <w:tr w14:paraId="2AF0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030907E5">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URS5</w:t>
                  </w:r>
                </w:p>
              </w:tc>
              <w:tc>
                <w:tcPr>
                  <w:tcW w:w="5935" w:type="dxa"/>
                  <w:noWrap w:val="0"/>
                  <w:vAlign w:val="top"/>
                </w:tcPr>
                <w:p w14:paraId="6F54B266">
                  <w:pPr>
                    <w:autoSpaceDE w:val="0"/>
                    <w:autoSpaceDN w:val="0"/>
                    <w:adjustRightInd w:val="0"/>
                    <w:spacing w:line="360" w:lineRule="auto"/>
                    <w:ind w:left="0" w:leftChars="0" w:firstLine="0" w:firstLineChars="0"/>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sz w:val="24"/>
                      <w:szCs w:val="24"/>
                      <w:lang w:eastAsia="zh-CN"/>
                    </w:rPr>
                    <w:t>马达功率为18.5KW（电源按照各国的电源特点配置，在中国为380V，3相，50 Hz）</w:t>
                  </w:r>
                </w:p>
              </w:tc>
              <w:tc>
                <w:tcPr>
                  <w:tcW w:w="1428" w:type="dxa"/>
                  <w:noWrap w:val="0"/>
                  <w:vAlign w:val="center"/>
                </w:tcPr>
                <w:p w14:paraId="53065C9A">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bookmarkStart w:id="55" w:name="OLE_LINK2"/>
                  <w:r>
                    <w:rPr>
                      <w:rFonts w:hint="eastAsia" w:asciiTheme="minorEastAsia" w:hAnsiTheme="minorEastAsia" w:eastAsiaTheme="minorEastAsia" w:cstheme="minorEastAsia"/>
                      <w:sz w:val="24"/>
                      <w:szCs w:val="24"/>
                      <w:lang w:eastAsia="zh-CN"/>
                    </w:rPr>
                    <w:t>必需</w:t>
                  </w:r>
                  <w:bookmarkEnd w:id="55"/>
                </w:p>
              </w:tc>
            </w:tr>
            <w:tr w14:paraId="6B9E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5D803B74">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URS6</w:t>
                  </w:r>
                </w:p>
              </w:tc>
              <w:tc>
                <w:tcPr>
                  <w:tcW w:w="5935" w:type="dxa"/>
                  <w:noWrap w:val="0"/>
                  <w:vAlign w:val="top"/>
                </w:tcPr>
                <w:p w14:paraId="391A11F1">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设备压力系统必须采用稳定的液压驱动，包括压力稳定和温度稳定，并且配有冷却系统，防止液压油系统温度过高。</w:t>
                  </w:r>
                </w:p>
              </w:tc>
              <w:tc>
                <w:tcPr>
                  <w:tcW w:w="1428" w:type="dxa"/>
                  <w:noWrap w:val="0"/>
                  <w:vAlign w:val="center"/>
                </w:tcPr>
                <w:p w14:paraId="248B59C1">
                  <w:pPr>
                    <w:pStyle w:val="61"/>
                    <w:spacing w:before="0" w:line="360" w:lineRule="auto"/>
                    <w:jc w:val="center"/>
                    <w:rPr>
                      <w:rFonts w:hint="eastAsia" w:asciiTheme="minorEastAsia" w:hAnsiTheme="minorEastAsia" w:eastAsiaTheme="minorEastAsia" w:cstheme="minorEastAsia"/>
                      <w:sz w:val="24"/>
                      <w:szCs w:val="24"/>
                      <w:lang w:eastAsia="zh-CN"/>
                    </w:rPr>
                  </w:pPr>
                </w:p>
              </w:tc>
            </w:tr>
            <w:tr w14:paraId="3A87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25BBE9C1">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URS7</w:t>
                  </w:r>
                </w:p>
              </w:tc>
              <w:tc>
                <w:tcPr>
                  <w:tcW w:w="5935" w:type="dxa"/>
                  <w:noWrap w:val="0"/>
                  <w:vAlign w:val="top"/>
                </w:tcPr>
                <w:p w14:paraId="098564E4">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设备进出料单向阀阀座采用金刚石材质，进出料单向阀阀球采用氧化锆陶瓷材质</w:t>
                  </w:r>
                </w:p>
              </w:tc>
              <w:tc>
                <w:tcPr>
                  <w:tcW w:w="1428" w:type="dxa"/>
                  <w:noWrap w:val="0"/>
                  <w:vAlign w:val="top"/>
                </w:tcPr>
                <w:p w14:paraId="457C24C3">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7046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69944FCC">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URS8</w:t>
                  </w:r>
                </w:p>
              </w:tc>
              <w:tc>
                <w:tcPr>
                  <w:tcW w:w="5935" w:type="dxa"/>
                  <w:noWrap w:val="0"/>
                  <w:vAlign w:val="top"/>
                </w:tcPr>
                <w:p w14:paraId="47D93428">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设备加压柱塞直径25mm，行程200mm，材质为氧化锆陶瓷材质</w:t>
                  </w:r>
                </w:p>
              </w:tc>
              <w:tc>
                <w:tcPr>
                  <w:tcW w:w="1428" w:type="dxa"/>
                  <w:noWrap w:val="0"/>
                  <w:vAlign w:val="top"/>
                </w:tcPr>
                <w:p w14:paraId="55BBE38E">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31F5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42A611BD">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URS9</w:t>
                  </w:r>
                </w:p>
              </w:tc>
              <w:tc>
                <w:tcPr>
                  <w:tcW w:w="5935" w:type="dxa"/>
                  <w:noWrap w:val="0"/>
                  <w:vAlign w:val="top"/>
                </w:tcPr>
                <w:p w14:paraId="33FF8948">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设备配备4个高压针阀，高压管路设计合理，配备微射流容腔配备短接旁路管道，可通过调节阀门开关模式，实现高压熔腔在线反冲洗功能，可实现管道CIP清洗。</w:t>
                  </w:r>
                </w:p>
              </w:tc>
              <w:tc>
                <w:tcPr>
                  <w:tcW w:w="1428" w:type="dxa"/>
                  <w:noWrap w:val="0"/>
                  <w:vAlign w:val="top"/>
                </w:tcPr>
                <w:p w14:paraId="1C64FE0F">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6F57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22364274">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URS10</w:t>
                  </w:r>
                </w:p>
              </w:tc>
              <w:tc>
                <w:tcPr>
                  <w:tcW w:w="5935" w:type="dxa"/>
                  <w:noWrap w:val="0"/>
                  <w:vAlign w:val="top"/>
                </w:tcPr>
                <w:p w14:paraId="1479F513">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设备柱塞杆需配有冷却装置。 </w:t>
                  </w:r>
                </w:p>
              </w:tc>
              <w:tc>
                <w:tcPr>
                  <w:tcW w:w="1428" w:type="dxa"/>
                  <w:noWrap w:val="0"/>
                  <w:vAlign w:val="top"/>
                </w:tcPr>
                <w:p w14:paraId="75A519E7">
                  <w:pPr>
                    <w:pStyle w:val="61"/>
                    <w:spacing w:before="0" w:line="360" w:lineRule="auto"/>
                    <w:jc w:val="center"/>
                    <w:rPr>
                      <w:rFonts w:hint="eastAsia" w:asciiTheme="minorEastAsia" w:hAnsiTheme="minorEastAsia" w:eastAsiaTheme="minorEastAsia" w:cstheme="minorEastAsia"/>
                      <w:sz w:val="24"/>
                      <w:szCs w:val="24"/>
                      <w:lang w:eastAsia="zh-CN"/>
                    </w:rPr>
                  </w:pPr>
                </w:p>
              </w:tc>
            </w:tr>
            <w:tr w14:paraId="5926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00A4BC69">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URS11</w:t>
                  </w:r>
                </w:p>
              </w:tc>
              <w:tc>
                <w:tcPr>
                  <w:tcW w:w="5935" w:type="dxa"/>
                  <w:noWrap w:val="0"/>
                  <w:vAlign w:val="top"/>
                </w:tcPr>
                <w:p w14:paraId="4E29696C">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高压泵头材质采用630不锈钢锻件。</w:t>
                  </w:r>
                </w:p>
              </w:tc>
              <w:tc>
                <w:tcPr>
                  <w:tcW w:w="1428" w:type="dxa"/>
                  <w:noWrap w:val="0"/>
                  <w:vAlign w:val="top"/>
                </w:tcPr>
                <w:p w14:paraId="1B89D84B">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48A1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1C7A2060">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URS12</w:t>
                  </w:r>
                </w:p>
              </w:tc>
              <w:tc>
                <w:tcPr>
                  <w:tcW w:w="5935" w:type="dxa"/>
                  <w:noWrap w:val="0"/>
                  <w:vAlign w:val="top"/>
                </w:tcPr>
                <w:p w14:paraId="2F3C1DA8">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螺栓材质采用达克罗处理高强度螺栓</w:t>
                  </w:r>
                </w:p>
              </w:tc>
              <w:tc>
                <w:tcPr>
                  <w:tcW w:w="1428" w:type="dxa"/>
                  <w:noWrap w:val="0"/>
                  <w:vAlign w:val="top"/>
                </w:tcPr>
                <w:p w14:paraId="71D9B503">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7A2E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665DA22C">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URS13</w:t>
                  </w:r>
                </w:p>
              </w:tc>
              <w:tc>
                <w:tcPr>
                  <w:tcW w:w="5935" w:type="dxa"/>
                  <w:noWrap w:val="0"/>
                  <w:vAlign w:val="top"/>
                </w:tcPr>
                <w:p w14:paraId="7E55C8A1">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设备调压采用全自动调压，可设定压力值，设备实现自动调节压力。</w:t>
                  </w:r>
                </w:p>
              </w:tc>
              <w:tc>
                <w:tcPr>
                  <w:tcW w:w="1428" w:type="dxa"/>
                  <w:noWrap w:val="0"/>
                  <w:vAlign w:val="top"/>
                </w:tcPr>
                <w:p w14:paraId="424A04E8">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1D19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38" w:type="dxa"/>
                  <w:shd w:val="clear" w:color="auto" w:fill="auto"/>
                  <w:noWrap w:val="0"/>
                  <w:vAlign w:val="center"/>
                </w:tcPr>
                <w:p w14:paraId="3A22FECC">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URS14</w:t>
                  </w:r>
                </w:p>
              </w:tc>
              <w:tc>
                <w:tcPr>
                  <w:tcW w:w="5935" w:type="dxa"/>
                  <w:noWrap w:val="0"/>
                  <w:vAlign w:val="top"/>
                </w:tcPr>
                <w:p w14:paraId="2A7BC8CC">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bookmarkStart w:id="56" w:name="OLE_LINK1"/>
                  <w:r>
                    <w:rPr>
                      <w:rFonts w:hint="eastAsia" w:asciiTheme="minorEastAsia" w:hAnsiTheme="minorEastAsia" w:eastAsiaTheme="minorEastAsia" w:cstheme="minorEastAsia"/>
                      <w:sz w:val="24"/>
                      <w:szCs w:val="24"/>
                      <w:lang w:eastAsia="zh-CN"/>
                    </w:rPr>
                    <w:t>可通过软件设置液压油缸回退压力，从而可调节柱塞回退速度，以适应不同粘度的样品的处理</w:t>
                  </w:r>
                  <w:bookmarkEnd w:id="56"/>
                </w:p>
              </w:tc>
              <w:tc>
                <w:tcPr>
                  <w:tcW w:w="1428" w:type="dxa"/>
                  <w:noWrap w:val="0"/>
                  <w:vAlign w:val="top"/>
                </w:tcPr>
                <w:p w14:paraId="74A8EF16">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7DDD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576236B5">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URS15</w:t>
                  </w:r>
                </w:p>
              </w:tc>
              <w:tc>
                <w:tcPr>
                  <w:tcW w:w="5935" w:type="dxa"/>
                  <w:noWrap w:val="0"/>
                  <w:vAlign w:val="top"/>
                </w:tcPr>
                <w:p w14:paraId="0264D851">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可通过软件调节柱塞运行前端停留时间，调节设备运行速度，使设备达到最佳运行状态，</w:t>
                  </w:r>
                </w:p>
              </w:tc>
              <w:tc>
                <w:tcPr>
                  <w:tcW w:w="1428" w:type="dxa"/>
                  <w:noWrap w:val="0"/>
                  <w:vAlign w:val="top"/>
                </w:tcPr>
                <w:p w14:paraId="6550EC9E">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71A1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16D1D7FF">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URS16</w:t>
                  </w:r>
                </w:p>
              </w:tc>
              <w:tc>
                <w:tcPr>
                  <w:tcW w:w="5935" w:type="dxa"/>
                  <w:noWrap w:val="0"/>
                  <w:vAlign w:val="top"/>
                </w:tcPr>
                <w:p w14:paraId="1B170B7A">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备运行模式可以实现手动模式和自动模式的自由切换，当时设备正常工作时，可用自动模式正常工作，当设备需要维护时，可切换到手动模式，方便调整设备部件的运行位置，有利于调整设备维护的空间和角度。</w:t>
                  </w:r>
                </w:p>
              </w:tc>
              <w:tc>
                <w:tcPr>
                  <w:tcW w:w="1428" w:type="dxa"/>
                  <w:noWrap w:val="0"/>
                  <w:vAlign w:val="center"/>
                </w:tcPr>
                <w:p w14:paraId="37C70D7E">
                  <w:pPr>
                    <w:pStyle w:val="61"/>
                    <w:spacing w:before="0" w:line="360" w:lineRule="auto"/>
                    <w:jc w:val="center"/>
                    <w:rPr>
                      <w:rFonts w:hint="eastAsia" w:asciiTheme="minorEastAsia" w:hAnsiTheme="minorEastAsia" w:eastAsiaTheme="minorEastAsia" w:cstheme="minorEastAsia"/>
                      <w:sz w:val="24"/>
                      <w:szCs w:val="24"/>
                      <w:lang w:eastAsia="zh-CN"/>
                    </w:rPr>
                  </w:pPr>
                </w:p>
              </w:tc>
            </w:tr>
            <w:tr w14:paraId="6C4E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1A9C32BF">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URS17</w:t>
                  </w:r>
                </w:p>
              </w:tc>
              <w:tc>
                <w:tcPr>
                  <w:tcW w:w="5935" w:type="dxa"/>
                  <w:noWrap w:val="0"/>
                  <w:vAlign w:val="top"/>
                </w:tcPr>
                <w:p w14:paraId="0FD2E28F">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设备高压连接处（微孔喷腔、高压管、三通块、单向阀）应设有泄漏预警点，方便观察泄漏故障。</w:t>
                  </w:r>
                </w:p>
              </w:tc>
              <w:tc>
                <w:tcPr>
                  <w:tcW w:w="1428" w:type="dxa"/>
                  <w:noWrap w:val="0"/>
                  <w:vAlign w:val="center"/>
                </w:tcPr>
                <w:p w14:paraId="01A3AF66">
                  <w:pPr>
                    <w:pStyle w:val="61"/>
                    <w:spacing w:before="0" w:line="360" w:lineRule="auto"/>
                    <w:jc w:val="center"/>
                    <w:rPr>
                      <w:rFonts w:hint="eastAsia" w:asciiTheme="minorEastAsia" w:hAnsiTheme="minorEastAsia" w:eastAsiaTheme="minorEastAsia" w:cstheme="minorEastAsia"/>
                      <w:sz w:val="24"/>
                      <w:szCs w:val="24"/>
                      <w:lang w:eastAsia="zh-CN"/>
                    </w:rPr>
                  </w:pPr>
                </w:p>
              </w:tc>
            </w:tr>
            <w:tr w14:paraId="010B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421EB535">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URS18</w:t>
                  </w:r>
                </w:p>
              </w:tc>
              <w:tc>
                <w:tcPr>
                  <w:tcW w:w="5935" w:type="dxa"/>
                  <w:noWrap w:val="0"/>
                  <w:vAlign w:val="top"/>
                </w:tcPr>
                <w:p w14:paraId="53E95304">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设备的微孔喷腔、高压管、三通块、单向阀必须能够承受不低于3000bar的压力。</w:t>
                  </w:r>
                </w:p>
              </w:tc>
              <w:tc>
                <w:tcPr>
                  <w:tcW w:w="1428" w:type="dxa"/>
                  <w:noWrap w:val="0"/>
                  <w:vAlign w:val="center"/>
                </w:tcPr>
                <w:p w14:paraId="658FBA6E">
                  <w:pPr>
                    <w:pStyle w:val="61"/>
                    <w:spacing w:before="0" w:line="360" w:lineRule="auto"/>
                    <w:jc w:val="center"/>
                    <w:rPr>
                      <w:rFonts w:hint="eastAsia" w:asciiTheme="minorEastAsia" w:hAnsiTheme="minorEastAsia" w:eastAsiaTheme="minorEastAsia" w:cstheme="minorEastAsia"/>
                      <w:sz w:val="24"/>
                      <w:szCs w:val="24"/>
                      <w:lang w:eastAsia="zh-CN"/>
                    </w:rPr>
                  </w:pPr>
                </w:p>
              </w:tc>
            </w:tr>
            <w:tr w14:paraId="6E6A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0B6D7936">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URS19</w:t>
                  </w:r>
                </w:p>
              </w:tc>
              <w:tc>
                <w:tcPr>
                  <w:tcW w:w="5935" w:type="dxa"/>
                  <w:noWrap w:val="0"/>
                  <w:vAlign w:val="top"/>
                </w:tcPr>
                <w:p w14:paraId="2CCC2852">
                  <w:pPr>
                    <w:autoSpaceDE w:val="0"/>
                    <w:autoSpaceDN w:val="0"/>
                    <w:adjustRightInd w:val="0"/>
                    <w:spacing w:line="360" w:lineRule="auto"/>
                    <w:ind w:left="0" w:leftChars="0" w:firstLine="0" w:firstLineChars="0"/>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sz w:val="24"/>
                      <w:szCs w:val="24"/>
                      <w:lang w:eastAsia="zh-CN"/>
                    </w:rPr>
                    <w:t>物料最小进样量为1000ml</w:t>
                  </w:r>
                </w:p>
              </w:tc>
              <w:tc>
                <w:tcPr>
                  <w:tcW w:w="1428" w:type="dxa"/>
                  <w:noWrap w:val="0"/>
                  <w:vAlign w:val="center"/>
                </w:tcPr>
                <w:p w14:paraId="03FF6E8A">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5AE5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1017A5BE">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URS20</w:t>
                  </w:r>
                </w:p>
              </w:tc>
              <w:tc>
                <w:tcPr>
                  <w:tcW w:w="5935" w:type="dxa"/>
                  <w:noWrap w:val="0"/>
                  <w:vAlign w:val="top"/>
                </w:tcPr>
                <w:p w14:paraId="6BA68464">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进料温度最高可达95℃</w:t>
                  </w:r>
                </w:p>
              </w:tc>
              <w:tc>
                <w:tcPr>
                  <w:tcW w:w="1428" w:type="dxa"/>
                  <w:noWrap w:val="0"/>
                  <w:vAlign w:val="center"/>
                </w:tcPr>
                <w:p w14:paraId="47D86C81">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1A90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0DE8575B">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URS21</w:t>
                  </w:r>
                </w:p>
              </w:tc>
              <w:tc>
                <w:tcPr>
                  <w:tcW w:w="5935" w:type="dxa"/>
                  <w:noWrap w:val="0"/>
                  <w:vAlign w:val="top"/>
                </w:tcPr>
                <w:p w14:paraId="36E3C21B">
                  <w:pPr>
                    <w:autoSpaceDE w:val="0"/>
                    <w:autoSpaceDN w:val="0"/>
                    <w:adjustRightInd w:val="0"/>
                    <w:spacing w:line="360" w:lineRule="auto"/>
                    <w:ind w:left="0" w:leftChars="0" w:firstLine="0" w:firstLineChars="0"/>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sz w:val="24"/>
                      <w:szCs w:val="24"/>
                      <w:lang w:eastAsia="zh-CN"/>
                    </w:rPr>
                    <w:t>流体所接触的表面都为耐腐蚀的316不锈钢和其它特殊耐腐蚀材质。</w:t>
                  </w:r>
                </w:p>
              </w:tc>
              <w:tc>
                <w:tcPr>
                  <w:tcW w:w="1428" w:type="dxa"/>
                  <w:noWrap w:val="0"/>
                  <w:vAlign w:val="center"/>
                </w:tcPr>
                <w:p w14:paraId="06189D1B">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4590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2079EA56">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URS22</w:t>
                  </w:r>
                </w:p>
              </w:tc>
              <w:tc>
                <w:tcPr>
                  <w:tcW w:w="5935" w:type="dxa"/>
                  <w:noWrap w:val="0"/>
                  <w:vAlign w:val="top"/>
                </w:tcPr>
                <w:p w14:paraId="7E266B6B">
                  <w:pPr>
                    <w:autoSpaceDE w:val="0"/>
                    <w:autoSpaceDN w:val="0"/>
                    <w:adjustRightInd w:val="0"/>
                    <w:spacing w:line="360" w:lineRule="auto"/>
                    <w:ind w:left="0" w:leftChars="0" w:firstLine="0" w:firstLineChars="0"/>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sz w:val="24"/>
                      <w:szCs w:val="24"/>
                      <w:lang w:eastAsia="zh-CN"/>
                    </w:rPr>
                    <w:t>液压油恒温控制，用水作为冷却介质</w:t>
                  </w:r>
                </w:p>
              </w:tc>
              <w:tc>
                <w:tcPr>
                  <w:tcW w:w="1428" w:type="dxa"/>
                  <w:noWrap w:val="0"/>
                  <w:vAlign w:val="center"/>
                </w:tcPr>
                <w:p w14:paraId="6B55BD0A">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4062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3CC7FD41">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URS23</w:t>
                  </w:r>
                </w:p>
              </w:tc>
              <w:tc>
                <w:tcPr>
                  <w:tcW w:w="5935" w:type="dxa"/>
                  <w:noWrap w:val="0"/>
                  <w:vAlign w:val="top"/>
                </w:tcPr>
                <w:p w14:paraId="560135A8">
                  <w:pPr>
                    <w:autoSpaceDE w:val="0"/>
                    <w:autoSpaceDN w:val="0"/>
                    <w:adjustRightInd w:val="0"/>
                    <w:spacing w:line="360" w:lineRule="auto"/>
                    <w:ind w:left="0" w:leftChars="0" w:firstLine="0" w:firstLineChars="0"/>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sz w:val="24"/>
                      <w:szCs w:val="24"/>
                      <w:lang w:eastAsia="zh-CN"/>
                    </w:rPr>
                    <w:t>配备和机器处理能力匹配的卫生级列管式换热器，用于样品的冷却，换热面积在0.48㎡。</w:t>
                  </w:r>
                </w:p>
              </w:tc>
              <w:tc>
                <w:tcPr>
                  <w:tcW w:w="1428" w:type="dxa"/>
                  <w:noWrap w:val="0"/>
                  <w:vAlign w:val="center"/>
                </w:tcPr>
                <w:p w14:paraId="11628DE7">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75DE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111A3D60">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URS24</w:t>
                  </w:r>
                </w:p>
              </w:tc>
              <w:tc>
                <w:tcPr>
                  <w:tcW w:w="5935" w:type="dxa"/>
                  <w:noWrap w:val="0"/>
                  <w:vAlign w:val="top"/>
                </w:tcPr>
                <w:p w14:paraId="3A892117">
                  <w:pPr>
                    <w:autoSpaceDE w:val="0"/>
                    <w:autoSpaceDN w:val="0"/>
                    <w:adjustRightInd w:val="0"/>
                    <w:spacing w:line="360" w:lineRule="auto"/>
                    <w:ind w:left="0" w:leftChars="0" w:firstLine="0" w:firstLineChars="0"/>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sz w:val="24"/>
                      <w:szCs w:val="24"/>
                      <w:lang w:eastAsia="zh-CN"/>
                    </w:rPr>
                    <w:t>工作压力表，液压表，液压油温度显示表</w:t>
                  </w:r>
                </w:p>
              </w:tc>
              <w:tc>
                <w:tcPr>
                  <w:tcW w:w="1428" w:type="dxa"/>
                  <w:noWrap w:val="0"/>
                  <w:vAlign w:val="center"/>
                </w:tcPr>
                <w:p w14:paraId="7617D293">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5DA0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6BDA9D99">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URS25</w:t>
                  </w:r>
                </w:p>
              </w:tc>
              <w:tc>
                <w:tcPr>
                  <w:tcW w:w="5935" w:type="dxa"/>
                  <w:noWrap w:val="0"/>
                  <w:vAlign w:val="top"/>
                </w:tcPr>
                <w:p w14:paraId="78CA72E3">
                  <w:pPr>
                    <w:autoSpaceDE w:val="0"/>
                    <w:autoSpaceDN w:val="0"/>
                    <w:adjustRightInd w:val="0"/>
                    <w:spacing w:line="360" w:lineRule="auto"/>
                    <w:ind w:left="0" w:leftChars="0" w:firstLine="0" w:firstLineChars="0"/>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sz w:val="24"/>
                      <w:szCs w:val="24"/>
                      <w:lang w:eastAsia="zh-CN"/>
                    </w:rPr>
                    <w:t>高分子材料柱塞密封圈，耐腐蚀/耐磨的氟橡胶密封圈和密封垫</w:t>
                  </w:r>
                </w:p>
              </w:tc>
              <w:tc>
                <w:tcPr>
                  <w:tcW w:w="1428" w:type="dxa"/>
                  <w:noWrap w:val="0"/>
                  <w:vAlign w:val="center"/>
                </w:tcPr>
                <w:p w14:paraId="5159809E">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60C3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666F0A7B">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URS26</w:t>
                  </w:r>
                </w:p>
              </w:tc>
              <w:tc>
                <w:tcPr>
                  <w:tcW w:w="5935" w:type="dxa"/>
                  <w:noWrap w:val="0"/>
                  <w:vAlign w:val="top"/>
                </w:tcPr>
                <w:p w14:paraId="369309BE">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设备整体的高压端有安全防护装置，机器高压运行时，可关闭机壳，让设备在密闭的空间内运行。保证使用人员安全。</w:t>
                  </w:r>
                </w:p>
              </w:tc>
              <w:tc>
                <w:tcPr>
                  <w:tcW w:w="1428" w:type="dxa"/>
                  <w:noWrap w:val="0"/>
                  <w:vAlign w:val="center"/>
                </w:tcPr>
                <w:p w14:paraId="47A5946F">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53C6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3BAEF581">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URS27</w:t>
                  </w:r>
                </w:p>
              </w:tc>
              <w:tc>
                <w:tcPr>
                  <w:tcW w:w="5935" w:type="dxa"/>
                  <w:noWrap w:val="0"/>
                  <w:vAlign w:val="top"/>
                </w:tcPr>
                <w:p w14:paraId="702BBC55">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整个设备操作系统通过液晶显示屏幕控制</w:t>
                  </w:r>
                </w:p>
              </w:tc>
              <w:tc>
                <w:tcPr>
                  <w:tcW w:w="1428" w:type="dxa"/>
                  <w:noWrap w:val="0"/>
                  <w:vAlign w:val="center"/>
                </w:tcPr>
                <w:p w14:paraId="781E9827">
                  <w:pPr>
                    <w:pStyle w:val="61"/>
                    <w:spacing w:before="0" w:line="360" w:lineRule="auto"/>
                    <w:jc w:val="center"/>
                    <w:rPr>
                      <w:rFonts w:hint="eastAsia" w:asciiTheme="minorEastAsia" w:hAnsiTheme="minorEastAsia" w:eastAsiaTheme="minorEastAsia" w:cstheme="minorEastAsia"/>
                      <w:sz w:val="24"/>
                      <w:szCs w:val="24"/>
                      <w:lang w:eastAsia="zh-CN"/>
                    </w:rPr>
                  </w:pPr>
                </w:p>
              </w:tc>
            </w:tr>
            <w:tr w14:paraId="6D65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73F3076E">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URS28</w:t>
                  </w:r>
                </w:p>
              </w:tc>
              <w:tc>
                <w:tcPr>
                  <w:tcW w:w="5935" w:type="dxa"/>
                  <w:noWrap w:val="0"/>
                  <w:vAlign w:val="top"/>
                </w:tcPr>
                <w:p w14:paraId="1EBE39F4">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进料气动隔膜泵一套，保证进料压力</w:t>
                  </w:r>
                </w:p>
              </w:tc>
              <w:tc>
                <w:tcPr>
                  <w:tcW w:w="1428" w:type="dxa"/>
                  <w:noWrap w:val="0"/>
                  <w:vAlign w:val="center"/>
                </w:tcPr>
                <w:p w14:paraId="3E117DA4">
                  <w:pPr>
                    <w:pStyle w:val="61"/>
                    <w:spacing w:before="0" w:line="360" w:lineRule="auto"/>
                    <w:jc w:val="center"/>
                    <w:rPr>
                      <w:rFonts w:hint="eastAsia" w:asciiTheme="minorEastAsia" w:hAnsiTheme="minorEastAsia" w:eastAsiaTheme="minorEastAsia" w:cstheme="minorEastAsia"/>
                      <w:sz w:val="24"/>
                      <w:szCs w:val="24"/>
                      <w:lang w:eastAsia="zh-CN"/>
                    </w:rPr>
                  </w:pPr>
                </w:p>
              </w:tc>
            </w:tr>
            <w:tr w14:paraId="4F24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5E34650B">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URS29</w:t>
                  </w:r>
                </w:p>
              </w:tc>
              <w:tc>
                <w:tcPr>
                  <w:tcW w:w="5935" w:type="dxa"/>
                  <w:noWrap w:val="0"/>
                  <w:vAlign w:val="top"/>
                </w:tcPr>
                <w:p w14:paraId="14AF3B3A">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高速剪切机一套，配备一个剪切头，一个分散盘，可满足5-30L样品的剪切乳化的处理能力。</w:t>
                  </w:r>
                </w:p>
              </w:tc>
              <w:tc>
                <w:tcPr>
                  <w:tcW w:w="1428" w:type="dxa"/>
                  <w:noWrap w:val="0"/>
                  <w:vAlign w:val="center"/>
                </w:tcPr>
                <w:p w14:paraId="423A1190">
                  <w:pPr>
                    <w:pStyle w:val="61"/>
                    <w:spacing w:before="0" w:line="360" w:lineRule="auto"/>
                    <w:jc w:val="center"/>
                    <w:rPr>
                      <w:rFonts w:hint="eastAsia" w:asciiTheme="minorEastAsia" w:hAnsiTheme="minorEastAsia" w:eastAsiaTheme="minorEastAsia" w:cstheme="minorEastAsia"/>
                      <w:sz w:val="24"/>
                      <w:szCs w:val="24"/>
                      <w:lang w:eastAsia="zh-CN"/>
                    </w:rPr>
                  </w:pPr>
                </w:p>
              </w:tc>
            </w:tr>
            <w:tr w14:paraId="612C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8" w:type="dxa"/>
                  <w:shd w:val="clear" w:color="auto" w:fill="auto"/>
                  <w:noWrap w:val="0"/>
                  <w:vAlign w:val="center"/>
                </w:tcPr>
                <w:p w14:paraId="732322A3">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URS30</w:t>
                  </w:r>
                </w:p>
              </w:tc>
              <w:tc>
                <w:tcPr>
                  <w:tcW w:w="5935" w:type="dxa"/>
                  <w:noWrap w:val="0"/>
                  <w:vAlign w:val="top"/>
                </w:tcPr>
                <w:p w14:paraId="7D7D3C60">
                  <w:pPr>
                    <w:autoSpaceDE w:val="0"/>
                    <w:autoSpaceDN w:val="0"/>
                    <w:adjustRightInd w:val="0"/>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设备的整套特殊工具，特殊配套零件及整套工具</w:t>
                  </w:r>
                </w:p>
              </w:tc>
              <w:tc>
                <w:tcPr>
                  <w:tcW w:w="1428" w:type="dxa"/>
                  <w:noWrap w:val="0"/>
                  <w:vAlign w:val="center"/>
                </w:tcPr>
                <w:p w14:paraId="04A5D38F">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bl>
          <w:p w14:paraId="274EBDDC">
            <w:pPr>
              <w:spacing w:line="360" w:lineRule="auto"/>
              <w:jc w:val="both"/>
              <w:rPr>
                <w:rFonts w:hint="eastAsia" w:asciiTheme="minorEastAsia" w:hAnsiTheme="minorEastAsia" w:eastAsiaTheme="minorEastAsia" w:cstheme="minorEastAsia"/>
                <w:sz w:val="24"/>
                <w:szCs w:val="24"/>
                <w:lang w:eastAsia="zh-CN"/>
              </w:rPr>
            </w:pPr>
          </w:p>
        </w:tc>
      </w:tr>
      <w:tr w14:paraId="79DB6EC0">
        <w:tblPrEx>
          <w:tblCellMar>
            <w:top w:w="0" w:type="dxa"/>
            <w:left w:w="108" w:type="dxa"/>
            <w:bottom w:w="0" w:type="dxa"/>
            <w:right w:w="108" w:type="dxa"/>
          </w:tblCellMar>
        </w:tblPrEx>
        <w:trPr>
          <w:trHeight w:val="420" w:hRule="atLeast"/>
        </w:trPr>
        <w:tc>
          <w:tcPr>
            <w:tcW w:w="952" w:type="dxa"/>
            <w:noWrap w:val="0"/>
            <w:vAlign w:val="center"/>
          </w:tcPr>
          <w:p w14:paraId="1DAA887D">
            <w:pPr>
              <w:numPr>
                <w:ilvl w:val="0"/>
                <w:numId w:val="0"/>
              </w:numPr>
              <w:spacing w:line="360" w:lineRule="auto"/>
              <w:ind w:leftChars="0"/>
              <w:rPr>
                <w:rFonts w:hint="default"/>
                <w:sz w:val="21"/>
                <w:szCs w:val="21"/>
                <w:lang w:val="en-US" w:eastAsia="zh-CN"/>
              </w:rPr>
            </w:pPr>
            <w:r>
              <w:rPr>
                <w:rFonts w:hint="eastAsia"/>
                <w:sz w:val="21"/>
                <w:szCs w:val="21"/>
                <w:lang w:val="en-US" w:eastAsia="zh-CN"/>
              </w:rPr>
              <w:t>5.3</w:t>
            </w:r>
          </w:p>
        </w:tc>
        <w:tc>
          <w:tcPr>
            <w:tcW w:w="8648" w:type="dxa"/>
            <w:noWrap w:val="0"/>
            <w:vAlign w:val="top"/>
          </w:tcPr>
          <w:p w14:paraId="23BA538F">
            <w:pPr>
              <w:bidi w:val="0"/>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配置的要求</w:t>
            </w:r>
          </w:p>
        </w:tc>
      </w:tr>
      <w:tr w14:paraId="0A3EF8D0">
        <w:tblPrEx>
          <w:tblCellMar>
            <w:top w:w="0" w:type="dxa"/>
            <w:left w:w="108" w:type="dxa"/>
            <w:bottom w:w="0" w:type="dxa"/>
            <w:right w:w="108" w:type="dxa"/>
          </w:tblCellMar>
        </w:tblPrEx>
        <w:trPr>
          <w:trHeight w:val="420" w:hRule="atLeast"/>
        </w:trPr>
        <w:tc>
          <w:tcPr>
            <w:tcW w:w="952" w:type="dxa"/>
            <w:noWrap w:val="0"/>
            <w:vAlign w:val="center"/>
          </w:tcPr>
          <w:p w14:paraId="19B87809">
            <w:pPr>
              <w:spacing w:line="360" w:lineRule="auto"/>
              <w:rPr>
                <w:sz w:val="21"/>
                <w:szCs w:val="21"/>
                <w:lang w:eastAsia="zh-CN"/>
              </w:rPr>
            </w:pPr>
          </w:p>
        </w:tc>
        <w:tc>
          <w:tcPr>
            <w:tcW w:w="8648" w:type="dxa"/>
            <w:noWrap w:val="0"/>
            <w:vAlign w:val="top"/>
          </w:tcPr>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953"/>
              <w:gridCol w:w="1408"/>
            </w:tblGrid>
            <w:tr w14:paraId="6B6B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top"/>
                </w:tcPr>
                <w:p w14:paraId="3AFE38EC">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5953" w:type="dxa"/>
                  <w:noWrap w:val="0"/>
                  <w:vAlign w:val="top"/>
                </w:tcPr>
                <w:p w14:paraId="1D65D9B6">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要求</w:t>
                  </w:r>
                </w:p>
              </w:tc>
              <w:tc>
                <w:tcPr>
                  <w:tcW w:w="1408" w:type="dxa"/>
                  <w:noWrap w:val="0"/>
                  <w:vAlign w:val="top"/>
                </w:tcPr>
                <w:p w14:paraId="0D9AB9F0">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必需/期望</w:t>
                  </w:r>
                </w:p>
              </w:tc>
            </w:tr>
            <w:tr w14:paraId="39BB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auto"/>
                  <w:noWrap w:val="0"/>
                  <w:vAlign w:val="center"/>
                </w:tcPr>
                <w:p w14:paraId="582DC0BC">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URS31</w:t>
                  </w:r>
                </w:p>
              </w:tc>
              <w:tc>
                <w:tcPr>
                  <w:tcW w:w="5953" w:type="dxa"/>
                  <w:noWrap w:val="0"/>
                  <w:vAlign w:val="center"/>
                </w:tcPr>
                <w:p w14:paraId="56E36BE0">
                  <w:pPr>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微射流高压均质机一台</w:t>
                  </w:r>
                </w:p>
              </w:tc>
              <w:tc>
                <w:tcPr>
                  <w:tcW w:w="1408" w:type="dxa"/>
                  <w:noWrap w:val="0"/>
                  <w:vAlign w:val="center"/>
                </w:tcPr>
                <w:p w14:paraId="412E9A2F">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02B7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auto"/>
                  <w:noWrap w:val="0"/>
                  <w:vAlign w:val="center"/>
                </w:tcPr>
                <w:p w14:paraId="4C6A7357">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URS32</w:t>
                  </w:r>
                </w:p>
              </w:tc>
              <w:tc>
                <w:tcPr>
                  <w:tcW w:w="5953" w:type="dxa"/>
                  <w:noWrap w:val="0"/>
                  <w:vAlign w:val="center"/>
                </w:tcPr>
                <w:p w14:paraId="5F758F6C">
                  <w:pPr>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使用手册一本</w:t>
                  </w:r>
                </w:p>
              </w:tc>
              <w:tc>
                <w:tcPr>
                  <w:tcW w:w="1408" w:type="dxa"/>
                  <w:noWrap w:val="0"/>
                  <w:vAlign w:val="center"/>
                </w:tcPr>
                <w:p w14:paraId="2815D2C0">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bl>
          <w:p w14:paraId="1FE14E6C">
            <w:pPr>
              <w:spacing w:line="360" w:lineRule="auto"/>
              <w:jc w:val="both"/>
              <w:rPr>
                <w:rFonts w:hint="eastAsia" w:asciiTheme="minorEastAsia" w:hAnsiTheme="minorEastAsia" w:eastAsiaTheme="minorEastAsia" w:cstheme="minorEastAsia"/>
                <w:sz w:val="24"/>
                <w:szCs w:val="24"/>
                <w:lang w:eastAsia="zh-CN"/>
              </w:rPr>
            </w:pPr>
          </w:p>
        </w:tc>
      </w:tr>
      <w:tr w14:paraId="78646D27">
        <w:tblPrEx>
          <w:tblCellMar>
            <w:top w:w="0" w:type="dxa"/>
            <w:left w:w="108" w:type="dxa"/>
            <w:bottom w:w="0" w:type="dxa"/>
            <w:right w:w="108" w:type="dxa"/>
          </w:tblCellMar>
        </w:tblPrEx>
        <w:trPr>
          <w:trHeight w:val="420" w:hRule="atLeast"/>
        </w:trPr>
        <w:tc>
          <w:tcPr>
            <w:tcW w:w="952" w:type="dxa"/>
            <w:noWrap w:val="0"/>
            <w:vAlign w:val="center"/>
          </w:tcPr>
          <w:p w14:paraId="402FE3E2">
            <w:pPr>
              <w:numPr>
                <w:ilvl w:val="0"/>
                <w:numId w:val="0"/>
              </w:numPr>
              <w:spacing w:line="360" w:lineRule="auto"/>
              <w:ind w:leftChars="0"/>
              <w:rPr>
                <w:rFonts w:hint="default"/>
                <w:sz w:val="21"/>
                <w:szCs w:val="21"/>
                <w:lang w:val="en-US" w:eastAsia="zh-CN"/>
              </w:rPr>
            </w:pPr>
            <w:r>
              <w:rPr>
                <w:rFonts w:hint="eastAsia"/>
                <w:sz w:val="21"/>
                <w:szCs w:val="21"/>
                <w:lang w:val="en-US" w:eastAsia="zh-CN"/>
              </w:rPr>
              <w:t>5.4</w:t>
            </w:r>
          </w:p>
        </w:tc>
        <w:tc>
          <w:tcPr>
            <w:tcW w:w="8648" w:type="dxa"/>
            <w:noWrap w:val="0"/>
            <w:vAlign w:val="top"/>
          </w:tcPr>
          <w:p w14:paraId="054A1FE0">
            <w:pPr>
              <w:bidi w:val="0"/>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备件的要求</w:t>
            </w:r>
          </w:p>
        </w:tc>
      </w:tr>
      <w:tr w14:paraId="04F34E59">
        <w:tblPrEx>
          <w:tblCellMar>
            <w:top w:w="0" w:type="dxa"/>
            <w:left w:w="108" w:type="dxa"/>
            <w:bottom w:w="0" w:type="dxa"/>
            <w:right w:w="108" w:type="dxa"/>
          </w:tblCellMar>
        </w:tblPrEx>
        <w:trPr>
          <w:trHeight w:val="764" w:hRule="atLeast"/>
        </w:trPr>
        <w:tc>
          <w:tcPr>
            <w:tcW w:w="952" w:type="dxa"/>
            <w:noWrap w:val="0"/>
            <w:vAlign w:val="center"/>
          </w:tcPr>
          <w:p w14:paraId="72E100DF">
            <w:pPr>
              <w:spacing w:line="360" w:lineRule="auto"/>
              <w:rPr>
                <w:rFonts w:hint="eastAsia"/>
                <w:sz w:val="21"/>
                <w:szCs w:val="21"/>
                <w:lang w:eastAsia="zh-CN"/>
              </w:rPr>
            </w:pPr>
          </w:p>
        </w:tc>
        <w:tc>
          <w:tcPr>
            <w:tcW w:w="8648" w:type="dxa"/>
            <w:noWrap w:val="0"/>
            <w:vAlign w:val="top"/>
          </w:tcPr>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953"/>
              <w:gridCol w:w="1408"/>
            </w:tblGrid>
            <w:tr w14:paraId="1D4F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top"/>
                </w:tcPr>
                <w:p w14:paraId="15396D0B">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5953" w:type="dxa"/>
                  <w:noWrap w:val="0"/>
                  <w:vAlign w:val="top"/>
                </w:tcPr>
                <w:p w14:paraId="0514A029">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要求</w:t>
                  </w:r>
                </w:p>
              </w:tc>
              <w:tc>
                <w:tcPr>
                  <w:tcW w:w="1408" w:type="dxa"/>
                  <w:noWrap w:val="0"/>
                  <w:vAlign w:val="top"/>
                </w:tcPr>
                <w:p w14:paraId="13202FC0">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必需/期望</w:t>
                  </w:r>
                </w:p>
              </w:tc>
            </w:tr>
            <w:tr w14:paraId="781E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14:paraId="5D7C191C">
                  <w:pPr>
                    <w:pStyle w:val="61"/>
                    <w:widowControl w:val="0"/>
                    <w:numPr>
                      <w:ilvl w:val="0"/>
                      <w:numId w:val="0"/>
                    </w:numPr>
                    <w:spacing w:before="0"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URS33</w:t>
                  </w:r>
                </w:p>
              </w:tc>
              <w:tc>
                <w:tcPr>
                  <w:tcW w:w="5953" w:type="dxa"/>
                  <w:noWrap w:val="0"/>
                  <w:vAlign w:val="center"/>
                </w:tcPr>
                <w:p w14:paraId="5AF995BA">
                  <w:pPr>
                    <w:spacing w:line="360" w:lineRule="auto"/>
                    <w:ind w:left="0" w:leftChars="0" w:firstLine="0" w:firstLineChars="0"/>
                    <w:rPr>
                      <w:rFonts w:hint="eastAsia" w:asciiTheme="minorEastAsia" w:hAnsiTheme="minorEastAsia" w:eastAsiaTheme="minorEastAsia" w:cstheme="minorEastAsia"/>
                      <w:sz w:val="24"/>
                      <w:szCs w:val="24"/>
                      <w:shd w:val="clear" w:color="auto" w:fill="FBFCFE"/>
                      <w:lang w:eastAsia="zh-CN"/>
                    </w:rPr>
                  </w:pPr>
                  <w:r>
                    <w:rPr>
                      <w:rFonts w:hint="eastAsia" w:asciiTheme="minorEastAsia" w:hAnsiTheme="minorEastAsia" w:eastAsiaTheme="minorEastAsia" w:cstheme="minorEastAsia"/>
                      <w:sz w:val="24"/>
                      <w:szCs w:val="24"/>
                      <w:lang w:eastAsia="zh-CN"/>
                    </w:rPr>
                    <w:t>供应商应提供备品配件购置服务</w:t>
                  </w:r>
                </w:p>
              </w:tc>
              <w:tc>
                <w:tcPr>
                  <w:tcW w:w="1408" w:type="dxa"/>
                  <w:noWrap w:val="0"/>
                  <w:vAlign w:val="center"/>
                </w:tcPr>
                <w:p w14:paraId="3D6CDC82">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bl>
          <w:p w14:paraId="1C04E7E4">
            <w:pPr>
              <w:spacing w:line="360" w:lineRule="auto"/>
              <w:jc w:val="both"/>
              <w:rPr>
                <w:rFonts w:hint="eastAsia" w:asciiTheme="minorEastAsia" w:hAnsiTheme="minorEastAsia" w:eastAsiaTheme="minorEastAsia" w:cstheme="minorEastAsia"/>
                <w:sz w:val="24"/>
                <w:szCs w:val="24"/>
                <w:lang w:eastAsia="zh-CN"/>
              </w:rPr>
            </w:pPr>
          </w:p>
        </w:tc>
      </w:tr>
      <w:tr w14:paraId="77C4AC8A">
        <w:tblPrEx>
          <w:tblCellMar>
            <w:top w:w="0" w:type="dxa"/>
            <w:left w:w="108" w:type="dxa"/>
            <w:bottom w:w="0" w:type="dxa"/>
            <w:right w:w="108" w:type="dxa"/>
          </w:tblCellMar>
        </w:tblPrEx>
        <w:trPr>
          <w:trHeight w:val="420" w:hRule="atLeast"/>
        </w:trPr>
        <w:tc>
          <w:tcPr>
            <w:tcW w:w="952" w:type="dxa"/>
            <w:noWrap w:val="0"/>
            <w:vAlign w:val="top"/>
          </w:tcPr>
          <w:p w14:paraId="10CF15F2">
            <w:pPr>
              <w:numPr>
                <w:ilvl w:val="0"/>
                <w:numId w:val="0"/>
              </w:numPr>
              <w:spacing w:line="360" w:lineRule="auto"/>
              <w:ind w:leftChars="0"/>
              <w:jc w:val="both"/>
              <w:rPr>
                <w:rFonts w:hint="default"/>
                <w:sz w:val="21"/>
                <w:szCs w:val="21"/>
                <w:lang w:val="en-US" w:eastAsia="zh-CN"/>
              </w:rPr>
            </w:pPr>
            <w:r>
              <w:rPr>
                <w:rFonts w:hint="eastAsia"/>
                <w:sz w:val="21"/>
                <w:szCs w:val="21"/>
                <w:lang w:val="en-US" w:eastAsia="zh-CN"/>
              </w:rPr>
              <w:t>5.5</w:t>
            </w:r>
          </w:p>
        </w:tc>
        <w:tc>
          <w:tcPr>
            <w:tcW w:w="8648" w:type="dxa"/>
            <w:noWrap w:val="0"/>
            <w:vAlign w:val="top"/>
          </w:tcPr>
          <w:p w14:paraId="1AF71F02">
            <w:pPr>
              <w:bidi w:val="0"/>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EHS要求</w:t>
            </w:r>
          </w:p>
        </w:tc>
      </w:tr>
      <w:tr w14:paraId="60CD6C8E">
        <w:tblPrEx>
          <w:tblCellMar>
            <w:top w:w="0" w:type="dxa"/>
            <w:left w:w="108" w:type="dxa"/>
            <w:bottom w:w="0" w:type="dxa"/>
            <w:right w:w="108" w:type="dxa"/>
          </w:tblCellMar>
        </w:tblPrEx>
        <w:trPr>
          <w:trHeight w:val="420" w:hRule="atLeast"/>
        </w:trPr>
        <w:tc>
          <w:tcPr>
            <w:tcW w:w="952" w:type="dxa"/>
            <w:noWrap w:val="0"/>
            <w:vAlign w:val="top"/>
          </w:tcPr>
          <w:p w14:paraId="3D3D9864">
            <w:pPr>
              <w:spacing w:line="360" w:lineRule="auto"/>
              <w:ind w:left="420"/>
              <w:jc w:val="both"/>
              <w:rPr>
                <w:sz w:val="21"/>
                <w:szCs w:val="21"/>
                <w:lang w:eastAsia="zh-CN"/>
              </w:rPr>
            </w:pPr>
          </w:p>
        </w:tc>
        <w:tc>
          <w:tcPr>
            <w:tcW w:w="8648" w:type="dxa"/>
            <w:noWrap w:val="0"/>
            <w:vAlign w:val="top"/>
          </w:tcPr>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953"/>
              <w:gridCol w:w="1408"/>
            </w:tblGrid>
            <w:tr w14:paraId="4D10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top"/>
                </w:tcPr>
                <w:p w14:paraId="4456C0F2">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5953" w:type="dxa"/>
                  <w:noWrap w:val="0"/>
                  <w:vAlign w:val="top"/>
                </w:tcPr>
                <w:p w14:paraId="075D43EF">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要求</w:t>
                  </w:r>
                </w:p>
              </w:tc>
              <w:tc>
                <w:tcPr>
                  <w:tcW w:w="1408" w:type="dxa"/>
                  <w:noWrap w:val="0"/>
                  <w:vAlign w:val="top"/>
                </w:tcPr>
                <w:p w14:paraId="21344806">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必需/期望</w:t>
                  </w:r>
                </w:p>
              </w:tc>
            </w:tr>
            <w:tr w14:paraId="0EDF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auto"/>
                  <w:noWrap w:val="0"/>
                  <w:vAlign w:val="center"/>
                </w:tcPr>
                <w:p w14:paraId="716EFB35">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URS34</w:t>
                  </w:r>
                </w:p>
              </w:tc>
              <w:tc>
                <w:tcPr>
                  <w:tcW w:w="5953" w:type="dxa"/>
                  <w:noWrap w:val="0"/>
                  <w:vAlign w:val="top"/>
                </w:tcPr>
                <w:p w14:paraId="5AA2D27F">
                  <w:pPr>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设备表面无毛刺，外表坚固</w:t>
                  </w:r>
                </w:p>
              </w:tc>
              <w:tc>
                <w:tcPr>
                  <w:tcW w:w="1408" w:type="dxa"/>
                  <w:noWrap w:val="0"/>
                  <w:vAlign w:val="top"/>
                </w:tcPr>
                <w:p w14:paraId="333AFC57">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6448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auto"/>
                  <w:noWrap w:val="0"/>
                  <w:vAlign w:val="center"/>
                </w:tcPr>
                <w:p w14:paraId="7D68F05E">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URS35</w:t>
                  </w:r>
                </w:p>
              </w:tc>
              <w:tc>
                <w:tcPr>
                  <w:tcW w:w="5953" w:type="dxa"/>
                  <w:noWrap w:val="0"/>
                  <w:vAlign w:val="center"/>
                </w:tcPr>
                <w:p w14:paraId="1A4C2ED7">
                  <w:pPr>
                    <w:spacing w:line="360" w:lineRule="auto"/>
                    <w:ind w:left="0" w:leftChars="0" w:firstLine="0" w:firstLineChars="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设备的设计、构造等应符合相关环境、健康和安全法规、规范的要求</w:t>
                  </w:r>
                </w:p>
              </w:tc>
              <w:tc>
                <w:tcPr>
                  <w:tcW w:w="1408" w:type="dxa"/>
                  <w:noWrap w:val="0"/>
                  <w:vAlign w:val="center"/>
                </w:tcPr>
                <w:p w14:paraId="5A10C3FA">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66DA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auto"/>
                  <w:noWrap w:val="0"/>
                  <w:vAlign w:val="center"/>
                </w:tcPr>
                <w:p w14:paraId="3FEFB999">
                  <w:p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URS36</w:t>
                  </w:r>
                </w:p>
              </w:tc>
              <w:tc>
                <w:tcPr>
                  <w:tcW w:w="5953" w:type="dxa"/>
                  <w:noWrap w:val="0"/>
                  <w:vAlign w:val="center"/>
                </w:tcPr>
                <w:p w14:paraId="3DFAC207">
                  <w:pPr>
                    <w:spacing w:line="360" w:lineRule="auto"/>
                    <w:ind w:left="0" w:leftChars="0" w:firstLine="0" w:firstLineChars="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存在安全隐患和风险的地方应张贴醒目的安全警示标识</w:t>
                  </w:r>
                </w:p>
              </w:tc>
              <w:tc>
                <w:tcPr>
                  <w:tcW w:w="1408" w:type="dxa"/>
                  <w:noWrap w:val="0"/>
                  <w:vAlign w:val="center"/>
                </w:tcPr>
                <w:p w14:paraId="52D3DECA">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2AD8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30" w:type="dxa"/>
                  <w:shd w:val="clear" w:color="auto" w:fill="auto"/>
                  <w:noWrap w:val="0"/>
                  <w:vAlign w:val="center"/>
                </w:tcPr>
                <w:p w14:paraId="621D61E8">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URS37</w:t>
                  </w:r>
                </w:p>
              </w:tc>
              <w:tc>
                <w:tcPr>
                  <w:tcW w:w="5953" w:type="dxa"/>
                  <w:noWrap w:val="0"/>
                  <w:vAlign w:val="center"/>
                </w:tcPr>
                <w:p w14:paraId="265D2BB6">
                  <w:pPr>
                    <w:spacing w:line="360" w:lineRule="auto"/>
                    <w:ind w:left="0" w:leftChars="0" w:firstLine="0" w:firstLineChars="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整机防水等级应耐受水或普通缓冲液的泼溅不渗漏，耐受一定的酸碱腐蚀</w:t>
                  </w:r>
                </w:p>
              </w:tc>
              <w:tc>
                <w:tcPr>
                  <w:tcW w:w="1408" w:type="dxa"/>
                  <w:noWrap w:val="0"/>
                  <w:vAlign w:val="center"/>
                </w:tcPr>
                <w:p w14:paraId="135ABAF4">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2FB0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30" w:type="dxa"/>
                  <w:noWrap w:val="0"/>
                  <w:vAlign w:val="center"/>
                </w:tcPr>
                <w:p w14:paraId="3A11AB81">
                  <w:pPr>
                    <w:pStyle w:val="61"/>
                    <w:widowControl w:val="0"/>
                    <w:numPr>
                      <w:ilvl w:val="0"/>
                      <w:numId w:val="0"/>
                    </w:numPr>
                    <w:spacing w:before="0"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URS38</w:t>
                  </w:r>
                </w:p>
              </w:tc>
              <w:tc>
                <w:tcPr>
                  <w:tcW w:w="5953" w:type="dxa"/>
                  <w:noWrap w:val="0"/>
                  <w:vAlign w:val="center"/>
                </w:tcPr>
                <w:p w14:paraId="1A2EB6F8">
                  <w:pPr>
                    <w:spacing w:line="360" w:lineRule="auto"/>
                    <w:ind w:left="0" w:leftChars="0" w:firstLine="0" w:firstLineChars="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工作环境：≤40℃，湿度35-75%</w:t>
                  </w:r>
                </w:p>
              </w:tc>
              <w:tc>
                <w:tcPr>
                  <w:tcW w:w="1408" w:type="dxa"/>
                  <w:noWrap w:val="0"/>
                  <w:vAlign w:val="center"/>
                </w:tcPr>
                <w:p w14:paraId="6213D279">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bl>
          <w:p w14:paraId="42A417FC">
            <w:pPr>
              <w:spacing w:line="360" w:lineRule="auto"/>
              <w:jc w:val="both"/>
              <w:rPr>
                <w:rFonts w:hint="eastAsia" w:asciiTheme="minorEastAsia" w:hAnsiTheme="minorEastAsia" w:eastAsiaTheme="minorEastAsia" w:cstheme="minorEastAsia"/>
                <w:sz w:val="24"/>
                <w:szCs w:val="24"/>
                <w:lang w:eastAsia="zh-CN"/>
              </w:rPr>
            </w:pPr>
          </w:p>
        </w:tc>
      </w:tr>
      <w:tr w14:paraId="7384223F">
        <w:tblPrEx>
          <w:tblCellMar>
            <w:top w:w="0" w:type="dxa"/>
            <w:left w:w="108" w:type="dxa"/>
            <w:bottom w:w="0" w:type="dxa"/>
            <w:right w:w="108" w:type="dxa"/>
          </w:tblCellMar>
        </w:tblPrEx>
        <w:trPr>
          <w:trHeight w:val="420" w:hRule="atLeast"/>
        </w:trPr>
        <w:tc>
          <w:tcPr>
            <w:tcW w:w="952" w:type="dxa"/>
            <w:noWrap w:val="0"/>
            <w:vAlign w:val="center"/>
          </w:tcPr>
          <w:p w14:paraId="10EBBDA3">
            <w:pPr>
              <w:numPr>
                <w:ilvl w:val="0"/>
                <w:numId w:val="0"/>
              </w:numPr>
              <w:spacing w:line="360" w:lineRule="auto"/>
              <w:ind w:leftChars="0"/>
              <w:rPr>
                <w:rFonts w:hint="default"/>
                <w:sz w:val="21"/>
                <w:szCs w:val="21"/>
                <w:lang w:val="en-US" w:eastAsia="zh-CN"/>
              </w:rPr>
            </w:pPr>
            <w:r>
              <w:rPr>
                <w:rFonts w:hint="eastAsia"/>
                <w:sz w:val="21"/>
                <w:szCs w:val="21"/>
                <w:lang w:val="en-US" w:eastAsia="zh-CN"/>
              </w:rPr>
              <w:t>5.6</w:t>
            </w:r>
          </w:p>
        </w:tc>
        <w:tc>
          <w:tcPr>
            <w:tcW w:w="8648" w:type="dxa"/>
            <w:noWrap w:val="0"/>
            <w:vAlign w:val="top"/>
          </w:tcPr>
          <w:p w14:paraId="0692028C">
            <w:pPr>
              <w:bidi w:val="0"/>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断电及恢复要求</w:t>
            </w:r>
          </w:p>
        </w:tc>
      </w:tr>
      <w:tr w14:paraId="524A37DA">
        <w:tblPrEx>
          <w:tblCellMar>
            <w:top w:w="0" w:type="dxa"/>
            <w:left w:w="108" w:type="dxa"/>
            <w:bottom w:w="0" w:type="dxa"/>
            <w:right w:w="108" w:type="dxa"/>
          </w:tblCellMar>
        </w:tblPrEx>
        <w:trPr>
          <w:trHeight w:val="420" w:hRule="atLeast"/>
        </w:trPr>
        <w:tc>
          <w:tcPr>
            <w:tcW w:w="952" w:type="dxa"/>
            <w:noWrap w:val="0"/>
            <w:vAlign w:val="top"/>
          </w:tcPr>
          <w:p w14:paraId="41D913ED">
            <w:pPr>
              <w:spacing w:line="360" w:lineRule="auto"/>
              <w:ind w:left="420"/>
              <w:rPr>
                <w:sz w:val="21"/>
                <w:szCs w:val="21"/>
                <w:lang w:eastAsia="zh-CN"/>
              </w:rPr>
            </w:pPr>
          </w:p>
        </w:tc>
        <w:tc>
          <w:tcPr>
            <w:tcW w:w="8648" w:type="dxa"/>
            <w:noWrap w:val="0"/>
            <w:vAlign w:val="top"/>
          </w:tcPr>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953"/>
              <w:gridCol w:w="1408"/>
            </w:tblGrid>
            <w:tr w14:paraId="6273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top"/>
                </w:tcPr>
                <w:p w14:paraId="4F806234">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5953" w:type="dxa"/>
                  <w:noWrap w:val="0"/>
                  <w:vAlign w:val="top"/>
                </w:tcPr>
                <w:p w14:paraId="31FC201C">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要求</w:t>
                  </w:r>
                </w:p>
              </w:tc>
              <w:tc>
                <w:tcPr>
                  <w:tcW w:w="1408" w:type="dxa"/>
                  <w:noWrap w:val="0"/>
                  <w:vAlign w:val="top"/>
                </w:tcPr>
                <w:p w14:paraId="2EFD768E">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必需/期望</w:t>
                  </w:r>
                </w:p>
              </w:tc>
            </w:tr>
            <w:tr w14:paraId="2B02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auto"/>
                  <w:noWrap w:val="0"/>
                  <w:vAlign w:val="center"/>
                </w:tcPr>
                <w:p w14:paraId="3C6F603C">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URS39</w:t>
                  </w:r>
                </w:p>
              </w:tc>
              <w:tc>
                <w:tcPr>
                  <w:tcW w:w="5953" w:type="dxa"/>
                  <w:noWrap w:val="0"/>
                  <w:vAlign w:val="center"/>
                </w:tcPr>
                <w:p w14:paraId="49314A18">
                  <w:pPr>
                    <w:spacing w:line="360" w:lineRule="auto"/>
                    <w:ind w:left="0" w:leftChars="0" w:firstLine="0" w:firstLineChars="0"/>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color w:val="000000"/>
                      <w:sz w:val="24"/>
                      <w:szCs w:val="24"/>
                      <w:lang w:eastAsia="zh-CN"/>
                    </w:rPr>
                    <w:t xml:space="preserve">断电恢复后可手动启动电源 </w:t>
                  </w:r>
                </w:p>
              </w:tc>
              <w:tc>
                <w:tcPr>
                  <w:tcW w:w="1408" w:type="dxa"/>
                  <w:noWrap w:val="0"/>
                  <w:vAlign w:val="center"/>
                </w:tcPr>
                <w:p w14:paraId="28E7F301">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期望</w:t>
                  </w:r>
                </w:p>
              </w:tc>
            </w:tr>
            <w:tr w14:paraId="36FA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auto"/>
                  <w:noWrap w:val="0"/>
                  <w:vAlign w:val="center"/>
                </w:tcPr>
                <w:p w14:paraId="43EBEF90">
                  <w:pPr>
                    <w:pStyle w:val="61"/>
                    <w:widowControl w:val="0"/>
                    <w:numPr>
                      <w:ilvl w:val="0"/>
                      <w:numId w:val="0"/>
                    </w:numPr>
                    <w:spacing w:before="0" w:line="36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URS40</w:t>
                  </w:r>
                </w:p>
              </w:tc>
              <w:tc>
                <w:tcPr>
                  <w:tcW w:w="5953" w:type="dxa"/>
                  <w:noWrap w:val="0"/>
                  <w:vAlign w:val="center"/>
                </w:tcPr>
                <w:p w14:paraId="7639EB8F">
                  <w:pPr>
                    <w:spacing w:line="360" w:lineRule="auto"/>
                    <w:ind w:left="0" w:leftChars="0" w:firstLine="0" w:firstLineChars="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断电恢复后可直接进行后续实验</w:t>
                  </w:r>
                </w:p>
              </w:tc>
              <w:tc>
                <w:tcPr>
                  <w:tcW w:w="1408" w:type="dxa"/>
                  <w:noWrap w:val="0"/>
                  <w:vAlign w:val="center"/>
                </w:tcPr>
                <w:p w14:paraId="0793AA62">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期望</w:t>
                  </w:r>
                </w:p>
              </w:tc>
            </w:tr>
          </w:tbl>
          <w:p w14:paraId="2F254606">
            <w:pPr>
              <w:spacing w:line="360" w:lineRule="auto"/>
              <w:jc w:val="both"/>
              <w:rPr>
                <w:rFonts w:hint="eastAsia" w:asciiTheme="minorEastAsia" w:hAnsiTheme="minorEastAsia" w:eastAsiaTheme="minorEastAsia" w:cstheme="minorEastAsia"/>
                <w:sz w:val="24"/>
                <w:szCs w:val="24"/>
                <w:lang w:eastAsia="zh-CN"/>
              </w:rPr>
            </w:pPr>
          </w:p>
        </w:tc>
      </w:tr>
      <w:tr w14:paraId="31C80602">
        <w:tblPrEx>
          <w:tblCellMar>
            <w:top w:w="0" w:type="dxa"/>
            <w:left w:w="108" w:type="dxa"/>
            <w:bottom w:w="0" w:type="dxa"/>
            <w:right w:w="108" w:type="dxa"/>
          </w:tblCellMar>
        </w:tblPrEx>
        <w:trPr>
          <w:trHeight w:val="420" w:hRule="atLeast"/>
        </w:trPr>
        <w:tc>
          <w:tcPr>
            <w:tcW w:w="952" w:type="dxa"/>
            <w:noWrap w:val="0"/>
            <w:vAlign w:val="top"/>
          </w:tcPr>
          <w:p w14:paraId="38DEB845">
            <w:pPr>
              <w:numPr>
                <w:ilvl w:val="0"/>
                <w:numId w:val="0"/>
              </w:numPr>
              <w:spacing w:line="360" w:lineRule="auto"/>
              <w:ind w:leftChars="0"/>
              <w:rPr>
                <w:rFonts w:hint="default"/>
                <w:sz w:val="21"/>
                <w:szCs w:val="21"/>
                <w:lang w:val="en-US" w:eastAsia="zh-CN"/>
              </w:rPr>
            </w:pPr>
            <w:r>
              <w:rPr>
                <w:rFonts w:hint="eastAsia"/>
                <w:sz w:val="21"/>
                <w:szCs w:val="21"/>
                <w:lang w:val="en-US" w:eastAsia="zh-CN"/>
              </w:rPr>
              <w:t>5.7</w:t>
            </w:r>
          </w:p>
        </w:tc>
        <w:tc>
          <w:tcPr>
            <w:tcW w:w="8648" w:type="dxa"/>
            <w:noWrap w:val="0"/>
            <w:vAlign w:val="top"/>
          </w:tcPr>
          <w:p w14:paraId="67A99321">
            <w:pPr>
              <w:bidi w:val="0"/>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包装运输要求</w:t>
            </w:r>
          </w:p>
        </w:tc>
      </w:tr>
      <w:tr w14:paraId="1724DC46">
        <w:tblPrEx>
          <w:tblCellMar>
            <w:top w:w="0" w:type="dxa"/>
            <w:left w:w="108" w:type="dxa"/>
            <w:bottom w:w="0" w:type="dxa"/>
            <w:right w:w="108" w:type="dxa"/>
          </w:tblCellMar>
        </w:tblPrEx>
        <w:trPr>
          <w:trHeight w:val="420" w:hRule="atLeast"/>
        </w:trPr>
        <w:tc>
          <w:tcPr>
            <w:tcW w:w="952" w:type="dxa"/>
            <w:noWrap w:val="0"/>
            <w:vAlign w:val="top"/>
          </w:tcPr>
          <w:p w14:paraId="4AE5BB91">
            <w:pPr>
              <w:spacing w:line="360" w:lineRule="auto"/>
              <w:ind w:left="420"/>
              <w:rPr>
                <w:rFonts w:hint="eastAsia"/>
                <w:sz w:val="21"/>
                <w:szCs w:val="21"/>
                <w:lang w:eastAsia="zh-CN"/>
              </w:rPr>
            </w:pPr>
          </w:p>
        </w:tc>
        <w:tc>
          <w:tcPr>
            <w:tcW w:w="8648" w:type="dxa"/>
            <w:noWrap w:val="0"/>
            <w:vAlign w:val="top"/>
          </w:tcPr>
          <w:tbl>
            <w:tblPr>
              <w:tblStyle w:val="32"/>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953"/>
              <w:gridCol w:w="1418"/>
            </w:tblGrid>
            <w:tr w14:paraId="73FC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top"/>
                </w:tcPr>
                <w:p w14:paraId="0FD5551A">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5953" w:type="dxa"/>
                  <w:noWrap w:val="0"/>
                  <w:vAlign w:val="top"/>
                </w:tcPr>
                <w:p w14:paraId="2C55752B">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要求</w:t>
                  </w:r>
                </w:p>
              </w:tc>
              <w:tc>
                <w:tcPr>
                  <w:tcW w:w="1418" w:type="dxa"/>
                  <w:noWrap w:val="0"/>
                  <w:vAlign w:val="top"/>
                </w:tcPr>
                <w:p w14:paraId="0C5A5026">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必需/期望</w:t>
                  </w:r>
                </w:p>
              </w:tc>
            </w:tr>
            <w:tr w14:paraId="4F11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auto"/>
                  <w:noWrap w:val="0"/>
                  <w:vAlign w:val="center"/>
                </w:tcPr>
                <w:p w14:paraId="14F53A03">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URS41</w:t>
                  </w:r>
                </w:p>
              </w:tc>
              <w:tc>
                <w:tcPr>
                  <w:tcW w:w="5953" w:type="dxa"/>
                  <w:noWrap w:val="0"/>
                  <w:vAlign w:val="center"/>
                </w:tcPr>
                <w:p w14:paraId="22467F39">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包装应满足运输和装卸要求，防潮湿、防磕碰、防振动；仪器到货清单必须详列每装箱内容物</w:t>
                  </w:r>
                </w:p>
              </w:tc>
              <w:tc>
                <w:tcPr>
                  <w:tcW w:w="1418" w:type="dxa"/>
                  <w:noWrap w:val="0"/>
                  <w:vAlign w:val="center"/>
                </w:tcPr>
                <w:p w14:paraId="3E508636">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252A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auto"/>
                  <w:noWrap w:val="0"/>
                  <w:vAlign w:val="center"/>
                </w:tcPr>
                <w:p w14:paraId="3FC40463">
                  <w:pPr>
                    <w:pStyle w:val="61"/>
                    <w:widowControl w:val="0"/>
                    <w:numPr>
                      <w:ilvl w:val="0"/>
                      <w:numId w:val="0"/>
                    </w:numPr>
                    <w:spacing w:before="0" w:line="36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URS42</w:t>
                  </w:r>
                </w:p>
              </w:tc>
              <w:tc>
                <w:tcPr>
                  <w:tcW w:w="5953" w:type="dxa"/>
                  <w:noWrap w:val="0"/>
                  <w:vAlign w:val="center"/>
                </w:tcPr>
                <w:p w14:paraId="1133D35C">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运输时间包含在供货周期内，供应商负责运输，并承担运输费用</w:t>
                  </w:r>
                </w:p>
              </w:tc>
              <w:tc>
                <w:tcPr>
                  <w:tcW w:w="1418" w:type="dxa"/>
                  <w:noWrap w:val="0"/>
                  <w:vAlign w:val="center"/>
                </w:tcPr>
                <w:p w14:paraId="6209597E">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bl>
          <w:p w14:paraId="503F0BF5">
            <w:pPr>
              <w:spacing w:line="360" w:lineRule="auto"/>
              <w:jc w:val="both"/>
              <w:rPr>
                <w:rFonts w:hint="eastAsia" w:asciiTheme="minorEastAsia" w:hAnsiTheme="minorEastAsia" w:eastAsiaTheme="minorEastAsia" w:cstheme="minorEastAsia"/>
                <w:sz w:val="24"/>
                <w:szCs w:val="24"/>
                <w:lang w:eastAsia="zh-CN"/>
              </w:rPr>
            </w:pPr>
          </w:p>
        </w:tc>
      </w:tr>
      <w:tr w14:paraId="721B900E">
        <w:tblPrEx>
          <w:tblCellMar>
            <w:top w:w="0" w:type="dxa"/>
            <w:left w:w="108" w:type="dxa"/>
            <w:bottom w:w="0" w:type="dxa"/>
            <w:right w:w="108" w:type="dxa"/>
          </w:tblCellMar>
        </w:tblPrEx>
        <w:trPr>
          <w:trHeight w:val="420" w:hRule="atLeast"/>
        </w:trPr>
        <w:tc>
          <w:tcPr>
            <w:tcW w:w="952" w:type="dxa"/>
            <w:noWrap w:val="0"/>
            <w:vAlign w:val="top"/>
          </w:tcPr>
          <w:p w14:paraId="42B0FCC3">
            <w:pPr>
              <w:numPr>
                <w:ilvl w:val="0"/>
                <w:numId w:val="0"/>
              </w:numPr>
              <w:spacing w:line="360" w:lineRule="auto"/>
              <w:ind w:leftChars="0"/>
              <w:rPr>
                <w:rFonts w:hint="default"/>
                <w:sz w:val="21"/>
                <w:szCs w:val="21"/>
                <w:lang w:val="en-US" w:eastAsia="zh-CN"/>
              </w:rPr>
            </w:pPr>
            <w:r>
              <w:rPr>
                <w:rFonts w:hint="eastAsia"/>
                <w:sz w:val="21"/>
                <w:szCs w:val="21"/>
                <w:lang w:val="en-US" w:eastAsia="zh-CN"/>
              </w:rPr>
              <w:t>5.8</w:t>
            </w:r>
          </w:p>
        </w:tc>
        <w:tc>
          <w:tcPr>
            <w:tcW w:w="8648" w:type="dxa"/>
            <w:noWrap w:val="0"/>
            <w:vAlign w:val="top"/>
          </w:tcPr>
          <w:p w14:paraId="20D641DB">
            <w:pPr>
              <w:bidi w:val="0"/>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安装和调试要求</w:t>
            </w:r>
          </w:p>
        </w:tc>
      </w:tr>
      <w:tr w14:paraId="6DD3F987">
        <w:tblPrEx>
          <w:tblCellMar>
            <w:top w:w="0" w:type="dxa"/>
            <w:left w:w="108" w:type="dxa"/>
            <w:bottom w:w="0" w:type="dxa"/>
            <w:right w:w="108" w:type="dxa"/>
          </w:tblCellMar>
        </w:tblPrEx>
        <w:trPr>
          <w:trHeight w:val="420" w:hRule="atLeast"/>
        </w:trPr>
        <w:tc>
          <w:tcPr>
            <w:tcW w:w="952" w:type="dxa"/>
            <w:noWrap w:val="0"/>
            <w:vAlign w:val="top"/>
          </w:tcPr>
          <w:p w14:paraId="35FCA2E9">
            <w:pPr>
              <w:spacing w:line="360" w:lineRule="auto"/>
              <w:ind w:left="420"/>
              <w:rPr>
                <w:sz w:val="21"/>
                <w:szCs w:val="21"/>
                <w:lang w:eastAsia="zh-CN"/>
              </w:rPr>
            </w:pPr>
          </w:p>
        </w:tc>
        <w:tc>
          <w:tcPr>
            <w:tcW w:w="8648" w:type="dxa"/>
            <w:noWrap w:val="0"/>
            <w:vAlign w:val="top"/>
          </w:tcPr>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953"/>
              <w:gridCol w:w="1408"/>
            </w:tblGrid>
            <w:tr w14:paraId="30D2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top"/>
                </w:tcPr>
                <w:p w14:paraId="2BB3DE87">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5953" w:type="dxa"/>
                  <w:noWrap w:val="0"/>
                  <w:vAlign w:val="top"/>
                </w:tcPr>
                <w:p w14:paraId="09EE8B43">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要求</w:t>
                  </w:r>
                </w:p>
              </w:tc>
              <w:tc>
                <w:tcPr>
                  <w:tcW w:w="1408" w:type="dxa"/>
                  <w:noWrap w:val="0"/>
                  <w:vAlign w:val="top"/>
                </w:tcPr>
                <w:p w14:paraId="1C11D894">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必需/期望</w:t>
                  </w:r>
                </w:p>
              </w:tc>
            </w:tr>
            <w:tr w14:paraId="37B2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auto"/>
                  <w:noWrap w:val="0"/>
                  <w:vAlign w:val="center"/>
                </w:tcPr>
                <w:p w14:paraId="61BD7CF0">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URS43</w:t>
                  </w:r>
                </w:p>
              </w:tc>
              <w:tc>
                <w:tcPr>
                  <w:tcW w:w="5953" w:type="dxa"/>
                  <w:noWrap w:val="0"/>
                  <w:vAlign w:val="top"/>
                </w:tcPr>
                <w:p w14:paraId="4BDDD9AD">
                  <w:pPr>
                    <w:spacing w:line="360" w:lineRule="auto"/>
                    <w:ind w:left="0" w:leftChars="0" w:firstLine="0" w:firstLineChars="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lang w:eastAsia="zh-CN"/>
                    </w:rPr>
                    <w:t>仪器到货拆箱时供应商必须陪同现场人员进行拆箱</w:t>
                  </w:r>
                </w:p>
              </w:tc>
              <w:tc>
                <w:tcPr>
                  <w:tcW w:w="1408" w:type="dxa"/>
                  <w:noWrap w:val="0"/>
                  <w:vAlign w:val="center"/>
                </w:tcPr>
                <w:p w14:paraId="4B124CC9">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779B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auto"/>
                  <w:noWrap w:val="0"/>
                  <w:vAlign w:val="center"/>
                </w:tcPr>
                <w:p w14:paraId="1B2B6E29">
                  <w:pPr>
                    <w:pStyle w:val="61"/>
                    <w:widowControl w:val="0"/>
                    <w:numPr>
                      <w:ilvl w:val="0"/>
                      <w:numId w:val="0"/>
                    </w:numPr>
                    <w:spacing w:before="0" w:line="36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URS44</w:t>
                  </w:r>
                </w:p>
              </w:tc>
              <w:tc>
                <w:tcPr>
                  <w:tcW w:w="5953" w:type="dxa"/>
                  <w:noWrap w:val="0"/>
                  <w:vAlign w:val="top"/>
                </w:tcPr>
                <w:p w14:paraId="61694D49">
                  <w:pPr>
                    <w:spacing w:line="360" w:lineRule="auto"/>
                    <w:ind w:left="0" w:leftChars="0" w:firstLine="0" w:firstLineChars="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lang w:eastAsia="zh-CN"/>
                    </w:rPr>
                    <w:t>仪器订购后供应商必须负责到货运送、搬运、安装。安装期间供应商至少一人全程配合完成安装</w:t>
                  </w:r>
                </w:p>
              </w:tc>
              <w:tc>
                <w:tcPr>
                  <w:tcW w:w="1408" w:type="dxa"/>
                  <w:noWrap w:val="0"/>
                  <w:vAlign w:val="center"/>
                </w:tcPr>
                <w:p w14:paraId="53FCDFC4">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0DDC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auto"/>
                  <w:noWrap w:val="0"/>
                  <w:vAlign w:val="center"/>
                </w:tcPr>
                <w:p w14:paraId="60B73565">
                  <w:pPr>
                    <w:numPr>
                      <w:ilvl w:val="0"/>
                      <w:numId w:val="0"/>
                    </w:numPr>
                    <w:bidi w:val="0"/>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URS45</w:t>
                  </w:r>
                </w:p>
              </w:tc>
              <w:tc>
                <w:tcPr>
                  <w:tcW w:w="5953" w:type="dxa"/>
                  <w:noWrap w:val="0"/>
                  <w:vAlign w:val="top"/>
                </w:tcPr>
                <w:p w14:paraId="031A1449">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仪器到货运送、搬运、安装至完成技术转移事宜之各项费用应由供应商负责，我方仅提供必要协助</w:t>
                  </w:r>
                </w:p>
              </w:tc>
              <w:tc>
                <w:tcPr>
                  <w:tcW w:w="1408" w:type="dxa"/>
                  <w:noWrap w:val="0"/>
                  <w:vAlign w:val="center"/>
                </w:tcPr>
                <w:p w14:paraId="65703D1F">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4AA2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auto"/>
                  <w:noWrap w:val="0"/>
                  <w:vAlign w:val="center"/>
                </w:tcPr>
                <w:p w14:paraId="2102F499">
                  <w:pPr>
                    <w:pStyle w:val="61"/>
                    <w:widowControl w:val="0"/>
                    <w:numPr>
                      <w:ilvl w:val="0"/>
                      <w:numId w:val="0"/>
                    </w:numPr>
                    <w:spacing w:before="0" w:line="36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URS46</w:t>
                  </w:r>
                </w:p>
              </w:tc>
              <w:tc>
                <w:tcPr>
                  <w:tcW w:w="5953" w:type="dxa"/>
                  <w:noWrap w:val="0"/>
                  <w:vAlign w:val="top"/>
                </w:tcPr>
                <w:p w14:paraId="4E27DEB5">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仪器到货，我公司通知供应商来厂安装日期起，应在15个日历日内完成安装调试和验收</w:t>
                  </w:r>
                </w:p>
              </w:tc>
              <w:tc>
                <w:tcPr>
                  <w:tcW w:w="1408" w:type="dxa"/>
                  <w:noWrap w:val="0"/>
                  <w:vAlign w:val="center"/>
                </w:tcPr>
                <w:p w14:paraId="33FEC652">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4D48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14:paraId="66796D52">
                  <w:pPr>
                    <w:pStyle w:val="61"/>
                    <w:widowControl w:val="0"/>
                    <w:numPr>
                      <w:ilvl w:val="0"/>
                      <w:numId w:val="0"/>
                    </w:numPr>
                    <w:spacing w:before="0"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URS47</w:t>
                  </w:r>
                </w:p>
              </w:tc>
              <w:tc>
                <w:tcPr>
                  <w:tcW w:w="5953" w:type="dxa"/>
                  <w:noWrap w:val="0"/>
                  <w:vAlign w:val="top"/>
                </w:tcPr>
                <w:p w14:paraId="789D6273">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供应商进厂安装仪器须遵守我方实验室管理规则</w:t>
                  </w:r>
                </w:p>
              </w:tc>
              <w:tc>
                <w:tcPr>
                  <w:tcW w:w="1408" w:type="dxa"/>
                  <w:noWrap w:val="0"/>
                  <w:vAlign w:val="center"/>
                </w:tcPr>
                <w:p w14:paraId="4B802AAA">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bl>
          <w:p w14:paraId="6AE08581">
            <w:pPr>
              <w:spacing w:line="360" w:lineRule="auto"/>
              <w:jc w:val="both"/>
              <w:rPr>
                <w:rFonts w:hint="eastAsia" w:asciiTheme="minorEastAsia" w:hAnsiTheme="minorEastAsia" w:eastAsiaTheme="minorEastAsia" w:cstheme="minorEastAsia"/>
                <w:sz w:val="24"/>
                <w:szCs w:val="24"/>
                <w:lang w:eastAsia="zh-CN"/>
              </w:rPr>
            </w:pPr>
          </w:p>
        </w:tc>
      </w:tr>
      <w:tr w14:paraId="12F88777">
        <w:tblPrEx>
          <w:tblCellMar>
            <w:top w:w="0" w:type="dxa"/>
            <w:left w:w="108" w:type="dxa"/>
            <w:bottom w:w="0" w:type="dxa"/>
            <w:right w:w="108" w:type="dxa"/>
          </w:tblCellMar>
        </w:tblPrEx>
        <w:trPr>
          <w:trHeight w:val="420" w:hRule="atLeast"/>
        </w:trPr>
        <w:tc>
          <w:tcPr>
            <w:tcW w:w="952" w:type="dxa"/>
            <w:noWrap w:val="0"/>
            <w:vAlign w:val="top"/>
          </w:tcPr>
          <w:p w14:paraId="4C2D60BF">
            <w:pPr>
              <w:numPr>
                <w:ilvl w:val="0"/>
                <w:numId w:val="0"/>
              </w:numPr>
              <w:spacing w:line="360" w:lineRule="auto"/>
              <w:ind w:leftChars="0"/>
              <w:rPr>
                <w:rFonts w:hint="default"/>
                <w:sz w:val="21"/>
                <w:szCs w:val="21"/>
                <w:lang w:val="en-US" w:eastAsia="zh-CN"/>
              </w:rPr>
            </w:pPr>
            <w:r>
              <w:rPr>
                <w:rFonts w:hint="eastAsia"/>
                <w:sz w:val="21"/>
                <w:szCs w:val="21"/>
                <w:lang w:val="en-US" w:eastAsia="zh-CN"/>
              </w:rPr>
              <w:t>5.9</w:t>
            </w:r>
          </w:p>
        </w:tc>
        <w:tc>
          <w:tcPr>
            <w:tcW w:w="8648" w:type="dxa"/>
            <w:noWrap w:val="0"/>
            <w:vAlign w:val="top"/>
          </w:tcPr>
          <w:p w14:paraId="4724CDAA">
            <w:pPr>
              <w:bidi w:val="0"/>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培训要求</w:t>
            </w:r>
          </w:p>
        </w:tc>
      </w:tr>
      <w:tr w14:paraId="2B6264A3">
        <w:tblPrEx>
          <w:tblCellMar>
            <w:top w:w="0" w:type="dxa"/>
            <w:left w:w="108" w:type="dxa"/>
            <w:bottom w:w="0" w:type="dxa"/>
            <w:right w:w="108" w:type="dxa"/>
          </w:tblCellMar>
        </w:tblPrEx>
        <w:trPr>
          <w:trHeight w:val="420" w:hRule="atLeast"/>
        </w:trPr>
        <w:tc>
          <w:tcPr>
            <w:tcW w:w="952" w:type="dxa"/>
            <w:noWrap w:val="0"/>
            <w:vAlign w:val="top"/>
          </w:tcPr>
          <w:p w14:paraId="1B6DB703">
            <w:pPr>
              <w:spacing w:line="360" w:lineRule="auto"/>
              <w:ind w:left="420"/>
              <w:rPr>
                <w:rFonts w:hint="eastAsia"/>
                <w:sz w:val="21"/>
                <w:szCs w:val="21"/>
                <w:lang w:eastAsia="zh-CN"/>
              </w:rPr>
            </w:pPr>
          </w:p>
        </w:tc>
        <w:tc>
          <w:tcPr>
            <w:tcW w:w="8648" w:type="dxa"/>
            <w:noWrap w:val="0"/>
            <w:vAlign w:val="top"/>
          </w:tcPr>
          <w:tbl>
            <w:tblPr>
              <w:tblStyle w:val="32"/>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5953"/>
              <w:gridCol w:w="1418"/>
            </w:tblGrid>
            <w:tr w14:paraId="7F2D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top"/>
                </w:tcPr>
                <w:p w14:paraId="7EE2B3D0">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5953" w:type="dxa"/>
                  <w:noWrap w:val="0"/>
                  <w:vAlign w:val="top"/>
                </w:tcPr>
                <w:p w14:paraId="7248FE20">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要求</w:t>
                  </w:r>
                </w:p>
              </w:tc>
              <w:tc>
                <w:tcPr>
                  <w:tcW w:w="1418" w:type="dxa"/>
                  <w:noWrap w:val="0"/>
                  <w:vAlign w:val="top"/>
                </w:tcPr>
                <w:p w14:paraId="01072258">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必需/期望</w:t>
                  </w:r>
                </w:p>
              </w:tc>
            </w:tr>
            <w:tr w14:paraId="6018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shd w:val="clear" w:color="auto" w:fill="auto"/>
                  <w:noWrap w:val="0"/>
                  <w:vAlign w:val="center"/>
                </w:tcPr>
                <w:p w14:paraId="14A22D30">
                  <w:pPr>
                    <w:pStyle w:val="61"/>
                    <w:widowControl w:val="0"/>
                    <w:numPr>
                      <w:ilvl w:val="0"/>
                      <w:numId w:val="0"/>
                    </w:numPr>
                    <w:spacing w:before="0" w:line="36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URS48</w:t>
                  </w:r>
                </w:p>
              </w:tc>
              <w:tc>
                <w:tcPr>
                  <w:tcW w:w="5953" w:type="dxa"/>
                  <w:noWrap w:val="0"/>
                  <w:vAlign w:val="center"/>
                </w:tcPr>
                <w:p w14:paraId="185BF3E3">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供应商应提供免费现场安装调试和操作人员的现场技术培训（包括：仪器工作原理、维护、保养、具体操作等）</w:t>
                  </w:r>
                </w:p>
              </w:tc>
              <w:tc>
                <w:tcPr>
                  <w:tcW w:w="1418" w:type="dxa"/>
                  <w:noWrap w:val="0"/>
                  <w:vAlign w:val="center"/>
                </w:tcPr>
                <w:p w14:paraId="70030D92">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3014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shd w:val="clear" w:color="auto" w:fill="auto"/>
                  <w:noWrap w:val="0"/>
                  <w:vAlign w:val="center"/>
                </w:tcPr>
                <w:p w14:paraId="433347D5">
                  <w:pPr>
                    <w:pStyle w:val="61"/>
                    <w:widowControl w:val="0"/>
                    <w:numPr>
                      <w:ilvl w:val="0"/>
                      <w:numId w:val="0"/>
                    </w:numPr>
                    <w:spacing w:before="0" w:line="36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URS49</w:t>
                  </w:r>
                </w:p>
              </w:tc>
              <w:tc>
                <w:tcPr>
                  <w:tcW w:w="5953" w:type="dxa"/>
                  <w:noWrap w:val="0"/>
                  <w:vAlign w:val="center"/>
                </w:tcPr>
                <w:p w14:paraId="149EF35D">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培训2名以上的对该机器操作及维修人员，培训周期为三天</w:t>
                  </w:r>
                </w:p>
              </w:tc>
              <w:tc>
                <w:tcPr>
                  <w:tcW w:w="1418" w:type="dxa"/>
                  <w:noWrap w:val="0"/>
                  <w:vAlign w:val="center"/>
                </w:tcPr>
                <w:p w14:paraId="6288B83F">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bl>
          <w:p w14:paraId="5B3286C2">
            <w:pPr>
              <w:spacing w:line="360" w:lineRule="auto"/>
              <w:jc w:val="both"/>
              <w:rPr>
                <w:rFonts w:hint="eastAsia" w:asciiTheme="minorEastAsia" w:hAnsiTheme="minorEastAsia" w:eastAsiaTheme="minorEastAsia" w:cstheme="minorEastAsia"/>
                <w:sz w:val="24"/>
                <w:szCs w:val="24"/>
                <w:lang w:eastAsia="zh-CN"/>
              </w:rPr>
            </w:pPr>
          </w:p>
        </w:tc>
      </w:tr>
      <w:tr w14:paraId="45E73B01">
        <w:tblPrEx>
          <w:tblCellMar>
            <w:top w:w="0" w:type="dxa"/>
            <w:left w:w="108" w:type="dxa"/>
            <w:bottom w:w="0" w:type="dxa"/>
            <w:right w:w="108" w:type="dxa"/>
          </w:tblCellMar>
        </w:tblPrEx>
        <w:trPr>
          <w:trHeight w:val="420" w:hRule="atLeast"/>
        </w:trPr>
        <w:tc>
          <w:tcPr>
            <w:tcW w:w="952" w:type="dxa"/>
            <w:noWrap w:val="0"/>
            <w:vAlign w:val="top"/>
          </w:tcPr>
          <w:p w14:paraId="5FC4216A">
            <w:pPr>
              <w:numPr>
                <w:ilvl w:val="0"/>
                <w:numId w:val="0"/>
              </w:numPr>
              <w:spacing w:line="360" w:lineRule="auto"/>
              <w:ind w:leftChars="0"/>
              <w:rPr>
                <w:rFonts w:hint="default"/>
                <w:sz w:val="21"/>
                <w:szCs w:val="21"/>
                <w:lang w:val="en-US" w:eastAsia="zh-CN"/>
              </w:rPr>
            </w:pPr>
            <w:r>
              <w:rPr>
                <w:rFonts w:hint="eastAsia"/>
                <w:sz w:val="21"/>
                <w:szCs w:val="21"/>
                <w:lang w:val="en-US" w:eastAsia="zh-CN"/>
              </w:rPr>
              <w:t>5.10</w:t>
            </w:r>
          </w:p>
        </w:tc>
        <w:tc>
          <w:tcPr>
            <w:tcW w:w="8648" w:type="dxa"/>
            <w:noWrap w:val="0"/>
            <w:vAlign w:val="top"/>
          </w:tcPr>
          <w:p w14:paraId="428ECEB5">
            <w:pPr>
              <w:bidi w:val="0"/>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售后服务要求</w:t>
            </w:r>
          </w:p>
        </w:tc>
      </w:tr>
      <w:tr w14:paraId="7E62EBA0">
        <w:tblPrEx>
          <w:tblCellMar>
            <w:top w:w="0" w:type="dxa"/>
            <w:left w:w="108" w:type="dxa"/>
            <w:bottom w:w="0" w:type="dxa"/>
            <w:right w:w="108" w:type="dxa"/>
          </w:tblCellMar>
        </w:tblPrEx>
        <w:trPr>
          <w:trHeight w:val="420" w:hRule="atLeast"/>
        </w:trPr>
        <w:tc>
          <w:tcPr>
            <w:tcW w:w="952" w:type="dxa"/>
            <w:noWrap w:val="0"/>
            <w:vAlign w:val="top"/>
          </w:tcPr>
          <w:p w14:paraId="14FEEED9">
            <w:pPr>
              <w:spacing w:line="360" w:lineRule="auto"/>
              <w:ind w:left="420"/>
              <w:rPr>
                <w:sz w:val="21"/>
                <w:szCs w:val="21"/>
                <w:lang w:eastAsia="zh-CN"/>
              </w:rPr>
            </w:pPr>
          </w:p>
        </w:tc>
        <w:tc>
          <w:tcPr>
            <w:tcW w:w="8648" w:type="dxa"/>
            <w:noWrap w:val="0"/>
            <w:vAlign w:val="top"/>
          </w:tcPr>
          <w:tbl>
            <w:tblPr>
              <w:tblStyle w:val="32"/>
              <w:tblW w:w="8332"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963"/>
              <w:gridCol w:w="1418"/>
            </w:tblGrid>
            <w:tr w14:paraId="6A75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noWrap w:val="0"/>
                  <w:vAlign w:val="top"/>
                </w:tcPr>
                <w:p w14:paraId="52CF1168">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5963" w:type="dxa"/>
                  <w:noWrap w:val="0"/>
                  <w:vAlign w:val="top"/>
                </w:tcPr>
                <w:p w14:paraId="103B82B1">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要求</w:t>
                  </w:r>
                </w:p>
              </w:tc>
              <w:tc>
                <w:tcPr>
                  <w:tcW w:w="1418" w:type="dxa"/>
                  <w:noWrap w:val="0"/>
                  <w:vAlign w:val="top"/>
                </w:tcPr>
                <w:p w14:paraId="3E288E73">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必需/期望</w:t>
                  </w:r>
                </w:p>
              </w:tc>
            </w:tr>
            <w:tr w14:paraId="5931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shd w:val="clear" w:color="auto" w:fill="auto"/>
                  <w:noWrap w:val="0"/>
                  <w:vAlign w:val="center"/>
                </w:tcPr>
                <w:p w14:paraId="49D8F6FF">
                  <w:pPr>
                    <w:pStyle w:val="61"/>
                    <w:widowControl w:val="0"/>
                    <w:numPr>
                      <w:ilvl w:val="0"/>
                      <w:numId w:val="0"/>
                    </w:numPr>
                    <w:spacing w:before="0" w:line="36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URS50</w:t>
                  </w:r>
                </w:p>
              </w:tc>
              <w:tc>
                <w:tcPr>
                  <w:tcW w:w="5963" w:type="dxa"/>
                  <w:noWrap w:val="0"/>
                  <w:vAlign w:val="top"/>
                </w:tcPr>
                <w:p w14:paraId="14A2442A">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安装调试经验收合格后，质保期一年，由厂家服务中心提供终身维修，保修期内，对仪器质量问题进行免费维修或更换相应零配件</w:t>
                  </w:r>
                </w:p>
              </w:tc>
              <w:tc>
                <w:tcPr>
                  <w:tcW w:w="1418" w:type="dxa"/>
                  <w:noWrap w:val="0"/>
                  <w:vAlign w:val="center"/>
                </w:tcPr>
                <w:p w14:paraId="011F8525">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002B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shd w:val="clear" w:color="auto" w:fill="auto"/>
                  <w:noWrap w:val="0"/>
                  <w:vAlign w:val="center"/>
                </w:tcPr>
                <w:p w14:paraId="38C47418">
                  <w:pPr>
                    <w:pStyle w:val="61"/>
                    <w:widowControl w:val="0"/>
                    <w:numPr>
                      <w:ilvl w:val="0"/>
                      <w:numId w:val="0"/>
                    </w:numPr>
                    <w:spacing w:before="0" w:line="36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URS51</w:t>
                  </w:r>
                </w:p>
              </w:tc>
              <w:tc>
                <w:tcPr>
                  <w:tcW w:w="5963" w:type="dxa"/>
                  <w:noWrap w:val="0"/>
                  <w:vAlign w:val="top"/>
                </w:tcPr>
                <w:p w14:paraId="6DFD0098">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故障响应：接到报修信息2小时之内响应，48小时内派维修人员赶到现场处理故障，质保期内免费上门回访至少三次，质保期过后每年回访至少二次</w:t>
                  </w:r>
                </w:p>
              </w:tc>
              <w:tc>
                <w:tcPr>
                  <w:tcW w:w="1418" w:type="dxa"/>
                  <w:noWrap w:val="0"/>
                  <w:vAlign w:val="center"/>
                </w:tcPr>
                <w:p w14:paraId="75417CEA">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1375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shd w:val="clear" w:color="auto" w:fill="auto"/>
                  <w:noWrap w:val="0"/>
                  <w:vAlign w:val="center"/>
                </w:tcPr>
                <w:p w14:paraId="6C2AC1F1">
                  <w:pPr>
                    <w:pStyle w:val="61"/>
                    <w:widowControl w:val="0"/>
                    <w:numPr>
                      <w:ilvl w:val="0"/>
                      <w:numId w:val="0"/>
                    </w:numPr>
                    <w:spacing w:before="0" w:line="36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URS52</w:t>
                  </w:r>
                </w:p>
              </w:tc>
              <w:tc>
                <w:tcPr>
                  <w:tcW w:w="5963" w:type="dxa"/>
                  <w:noWrap w:val="0"/>
                  <w:vAlign w:val="top"/>
                </w:tcPr>
                <w:p w14:paraId="3046FBAC">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厂家技术人员免费提供及时的技术协助</w:t>
                  </w:r>
                </w:p>
              </w:tc>
              <w:tc>
                <w:tcPr>
                  <w:tcW w:w="1418" w:type="dxa"/>
                  <w:noWrap w:val="0"/>
                  <w:vAlign w:val="center"/>
                </w:tcPr>
                <w:p w14:paraId="534D73EC">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71F4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1" w:type="dxa"/>
                  <w:shd w:val="clear" w:color="auto" w:fill="auto"/>
                  <w:noWrap w:val="0"/>
                  <w:vAlign w:val="center"/>
                </w:tcPr>
                <w:p w14:paraId="13569F1E">
                  <w:pPr>
                    <w:pStyle w:val="61"/>
                    <w:widowControl w:val="0"/>
                    <w:numPr>
                      <w:ilvl w:val="0"/>
                      <w:numId w:val="0"/>
                    </w:numPr>
                    <w:spacing w:before="0" w:line="36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URS53</w:t>
                  </w:r>
                </w:p>
              </w:tc>
              <w:tc>
                <w:tcPr>
                  <w:tcW w:w="5963" w:type="dxa"/>
                  <w:noWrap w:val="0"/>
                  <w:vAlign w:val="top"/>
                </w:tcPr>
                <w:p w14:paraId="5D39D4FE">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免费提供长期的技术咨询服务，协助解决在使用过程中出现的具体问题</w:t>
                  </w:r>
                </w:p>
              </w:tc>
              <w:tc>
                <w:tcPr>
                  <w:tcW w:w="1418" w:type="dxa"/>
                  <w:noWrap w:val="0"/>
                  <w:vAlign w:val="center"/>
                </w:tcPr>
                <w:p w14:paraId="207A86FB">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517E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1" w:type="dxa"/>
                  <w:shd w:val="clear" w:color="auto" w:fill="auto"/>
                  <w:noWrap w:val="0"/>
                  <w:vAlign w:val="center"/>
                </w:tcPr>
                <w:p w14:paraId="00C37897">
                  <w:pPr>
                    <w:pStyle w:val="61"/>
                    <w:widowControl w:val="0"/>
                    <w:numPr>
                      <w:ilvl w:val="0"/>
                      <w:numId w:val="0"/>
                    </w:numPr>
                    <w:spacing w:before="0" w:line="36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URS54</w:t>
                  </w:r>
                </w:p>
              </w:tc>
              <w:tc>
                <w:tcPr>
                  <w:tcW w:w="5963" w:type="dxa"/>
                  <w:noWrap w:val="0"/>
                  <w:vAlign w:val="top"/>
                </w:tcPr>
                <w:p w14:paraId="52A967D5">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供应商应确保该型号仪器停产后10年内可提供该型号仪器的配件和消耗品</w:t>
                  </w:r>
                </w:p>
              </w:tc>
              <w:tc>
                <w:tcPr>
                  <w:tcW w:w="1418" w:type="dxa"/>
                  <w:noWrap w:val="0"/>
                  <w:vAlign w:val="center"/>
                </w:tcPr>
                <w:p w14:paraId="0458DBFC">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r w14:paraId="7172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1" w:type="dxa"/>
                  <w:shd w:val="clear" w:color="auto" w:fill="auto"/>
                  <w:noWrap w:val="0"/>
                  <w:vAlign w:val="center"/>
                </w:tcPr>
                <w:p w14:paraId="4B42613B">
                  <w:pPr>
                    <w:pStyle w:val="61"/>
                    <w:widowControl w:val="0"/>
                    <w:numPr>
                      <w:ilvl w:val="0"/>
                      <w:numId w:val="0"/>
                    </w:numPr>
                    <w:spacing w:before="0" w:line="36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URS55</w:t>
                  </w:r>
                </w:p>
              </w:tc>
              <w:tc>
                <w:tcPr>
                  <w:tcW w:w="5963" w:type="dxa"/>
                  <w:noWrap w:val="0"/>
                  <w:vAlign w:val="top"/>
                </w:tcPr>
                <w:p w14:paraId="56E0881B">
                  <w:pPr>
                    <w:spacing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供应商应配合组织完成计量等验证工作</w:t>
                  </w:r>
                </w:p>
              </w:tc>
              <w:tc>
                <w:tcPr>
                  <w:tcW w:w="1418" w:type="dxa"/>
                  <w:noWrap w:val="0"/>
                  <w:vAlign w:val="center"/>
                </w:tcPr>
                <w:p w14:paraId="6F64A76E">
                  <w:pPr>
                    <w:pStyle w:val="61"/>
                    <w:spacing w:before="0" w:line="36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必需</w:t>
                  </w:r>
                </w:p>
              </w:tc>
            </w:tr>
          </w:tbl>
          <w:p w14:paraId="5BA2E770">
            <w:pPr>
              <w:spacing w:line="360" w:lineRule="auto"/>
              <w:jc w:val="both"/>
              <w:rPr>
                <w:rFonts w:hint="eastAsia" w:asciiTheme="minorEastAsia" w:hAnsiTheme="minorEastAsia" w:eastAsiaTheme="minorEastAsia" w:cstheme="minorEastAsia"/>
                <w:sz w:val="24"/>
                <w:szCs w:val="24"/>
                <w:lang w:eastAsia="zh-CN"/>
              </w:rPr>
            </w:pPr>
          </w:p>
        </w:tc>
      </w:tr>
    </w:tbl>
    <w:p w14:paraId="0116AC1A">
      <w:pPr>
        <w:rPr>
          <w:rFonts w:ascii="宋体" w:hAnsi="宋体"/>
          <w:b/>
          <w:bCs/>
          <w:szCs w:val="21"/>
        </w:rPr>
      </w:pPr>
    </w:p>
    <w:sectPr>
      <w:footerReference r:id="rId7" w:type="default"/>
      <w:pgSz w:w="11906" w:h="16838"/>
      <w:pgMar w:top="1361" w:right="1531" w:bottom="1304" w:left="1701" w:header="851" w:footer="992" w:gutter="0"/>
      <w:pgNumType w:start="7"/>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1CE9">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63C91">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EF90E">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40B31"/>
    <w:multiLevelType w:val="multilevel"/>
    <w:tmpl w:val="05140B31"/>
    <w:lvl w:ilvl="0" w:tentative="0">
      <w:start w:val="1"/>
      <w:numFmt w:val="decimal"/>
      <w:lvlText w:val="%1."/>
      <w:lvlJc w:val="right"/>
      <w:pPr>
        <w:ind w:left="420" w:hanging="420"/>
      </w:pPr>
      <w:rPr>
        <w:rFonts w:hint="eastAsia"/>
      </w:rPr>
    </w:lvl>
    <w:lvl w:ilvl="1" w:tentative="0">
      <w:start w:val="1"/>
      <w:numFmt w:val="decimal"/>
      <w:pStyle w:val="3"/>
      <w:isLgl/>
      <w:lvlText w:val="%1.%2"/>
      <w:lvlJc w:val="left"/>
      <w:pPr>
        <w:ind w:left="405" w:hanging="40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
    <w:nsid w:val="3216347E"/>
    <w:multiLevelType w:val="multilevel"/>
    <w:tmpl w:val="3216347E"/>
    <w:lvl w:ilvl="0" w:tentative="0">
      <w:start w:val="1"/>
      <w:numFmt w:val="decimal"/>
      <w:lvlText w:val="%1."/>
      <w:lvlJc w:val="left"/>
      <w:pPr>
        <w:ind w:left="425" w:hanging="425"/>
      </w:pPr>
      <w:rPr>
        <w:rFonts w:hint="eastAsia" w:ascii="宋体" w:hAnsi="宋体" w:eastAsia="宋体"/>
        <w:b/>
        <w:i w:val="0"/>
        <w:position w:val="0"/>
        <w:sz w:val="21"/>
        <w:szCs w:val="21"/>
      </w:rPr>
    </w:lvl>
    <w:lvl w:ilvl="1" w:tentative="0">
      <w:start w:val="1"/>
      <w:numFmt w:val="decimal"/>
      <w:lvlText w:val="%1.%2."/>
      <w:lvlJc w:val="left"/>
      <w:pPr>
        <w:ind w:left="567" w:hanging="567"/>
      </w:pPr>
      <w:rPr>
        <w:rFonts w:hint="eastAsia" w:ascii="宋体" w:hAnsi="宋体" w:eastAsia="宋体"/>
        <w:b w:val="0"/>
        <w:i w:val="0"/>
        <w:sz w:val="21"/>
        <w:szCs w:val="21"/>
      </w:rPr>
    </w:lvl>
    <w:lvl w:ilvl="2" w:tentative="0">
      <w:start w:val="1"/>
      <w:numFmt w:val="decimal"/>
      <w:lvlText w:val="%1.%2.%3."/>
      <w:lvlJc w:val="left"/>
      <w:pPr>
        <w:ind w:left="709" w:hanging="709"/>
      </w:pPr>
      <w:rPr>
        <w:rFonts w:hint="eastAsia" w:ascii="宋体" w:hAnsi="宋体" w:eastAsia="宋体"/>
        <w:b w:val="0"/>
        <w:i w:val="0"/>
        <w:sz w:val="21"/>
        <w:szCs w:val="21"/>
      </w:rPr>
    </w:lvl>
    <w:lvl w:ilvl="3" w:tentative="0">
      <w:start w:val="1"/>
      <w:numFmt w:val="decimal"/>
      <w:lvlText w:val="%1.%2.%3.%4."/>
      <w:lvlJc w:val="left"/>
      <w:pPr>
        <w:ind w:left="851" w:hanging="851"/>
      </w:pPr>
      <w:rPr>
        <w:rFonts w:hint="eastAsia"/>
        <w:b w:val="0"/>
        <w:i w:val="0"/>
        <w:sz w:val="21"/>
        <w:szCs w:val="21"/>
      </w:rPr>
    </w:lvl>
    <w:lvl w:ilvl="4" w:tentative="0">
      <w:start w:val="1"/>
      <w:numFmt w:val="decimal"/>
      <w:lvlText w:val="%1.%2.%3.%4.%5."/>
      <w:lvlJc w:val="left"/>
      <w:pPr>
        <w:ind w:left="992" w:hanging="992"/>
      </w:pPr>
      <w:rPr>
        <w:rFonts w:hint="eastAsia"/>
        <w:b w:val="0"/>
        <w:i w:val="0"/>
        <w:sz w:val="21"/>
        <w:szCs w:val="21"/>
      </w:rPr>
    </w:lvl>
    <w:lvl w:ilvl="5" w:tentative="0">
      <w:start w:val="1"/>
      <w:numFmt w:val="decimal"/>
      <w:lvlText w:val="%1.%2.%3.%4.%5.%6."/>
      <w:lvlJc w:val="left"/>
      <w:pPr>
        <w:ind w:left="1134" w:hanging="1134"/>
      </w:pPr>
      <w:rPr>
        <w:rFonts w:hint="eastAsia"/>
        <w:b w:val="0"/>
        <w:i w:val="0"/>
        <w:sz w:val="21"/>
        <w:szCs w:val="21"/>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44CBD7EB"/>
    <w:multiLevelType w:val="singleLevel"/>
    <w:tmpl w:val="44CBD7EB"/>
    <w:lvl w:ilvl="0" w:tentative="0">
      <w:start w:val="1"/>
      <w:numFmt w:val="decimal"/>
      <w:suff w:val="space"/>
      <w:lvlText w:val="%1."/>
      <w:lvlJc w:val="left"/>
    </w:lvl>
  </w:abstractNum>
  <w:abstractNum w:abstractNumId="3">
    <w:nsid w:val="45BD13AF"/>
    <w:multiLevelType w:val="multilevel"/>
    <w:tmpl w:val="45BD13AF"/>
    <w:lvl w:ilvl="0" w:tentative="0">
      <w:start w:val="1"/>
      <w:numFmt w:val="decimal"/>
      <w:pStyle w:val="2"/>
      <w:lvlText w:val="%1. "/>
      <w:lvlJc w:val="left"/>
      <w:pPr>
        <w:tabs>
          <w:tab w:val="left" w:pos="432"/>
        </w:tabs>
        <w:ind w:left="432" w:hanging="432"/>
      </w:pPr>
      <w:rPr>
        <w:rFonts w:hint="eastAsia"/>
      </w:rPr>
    </w:lvl>
    <w:lvl w:ilvl="1" w:tentative="0">
      <w:start w:val="1"/>
      <w:numFmt w:val="decimal"/>
      <w:lvlText w:val="%1.%2"/>
      <w:lvlJc w:val="left"/>
      <w:pPr>
        <w:tabs>
          <w:tab w:val="left" w:pos="1311"/>
        </w:tabs>
        <w:ind w:left="1311" w:hanging="576"/>
      </w:pPr>
      <w:rPr>
        <w:rFonts w:hint="eastAsia"/>
      </w:rPr>
    </w:lvl>
    <w:lvl w:ilvl="2" w:tentative="0">
      <w:start w:val="1"/>
      <w:numFmt w:val="decimal"/>
      <w:pStyle w:val="4"/>
      <w:lvlText w:val="%1.%2.%3"/>
      <w:lvlJc w:val="left"/>
      <w:pPr>
        <w:tabs>
          <w:tab w:val="left" w:pos="1429"/>
        </w:tabs>
        <w:ind w:left="1429"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3B"/>
    <w:rsid w:val="00001167"/>
    <w:rsid w:val="000043D3"/>
    <w:rsid w:val="0001083D"/>
    <w:rsid w:val="00011E70"/>
    <w:rsid w:val="00011F87"/>
    <w:rsid w:val="00014377"/>
    <w:rsid w:val="000143B5"/>
    <w:rsid w:val="000173C7"/>
    <w:rsid w:val="000318AA"/>
    <w:rsid w:val="00033BCA"/>
    <w:rsid w:val="00037B02"/>
    <w:rsid w:val="00044338"/>
    <w:rsid w:val="00047069"/>
    <w:rsid w:val="0005271D"/>
    <w:rsid w:val="00053755"/>
    <w:rsid w:val="00055BB2"/>
    <w:rsid w:val="00056216"/>
    <w:rsid w:val="00057244"/>
    <w:rsid w:val="000607A8"/>
    <w:rsid w:val="00061018"/>
    <w:rsid w:val="000633A5"/>
    <w:rsid w:val="000634C0"/>
    <w:rsid w:val="0007040E"/>
    <w:rsid w:val="00073648"/>
    <w:rsid w:val="0007439E"/>
    <w:rsid w:val="00074F21"/>
    <w:rsid w:val="000760CA"/>
    <w:rsid w:val="00080A55"/>
    <w:rsid w:val="00082503"/>
    <w:rsid w:val="0008266A"/>
    <w:rsid w:val="0008284D"/>
    <w:rsid w:val="00085782"/>
    <w:rsid w:val="00086B34"/>
    <w:rsid w:val="00090675"/>
    <w:rsid w:val="00091F11"/>
    <w:rsid w:val="00094258"/>
    <w:rsid w:val="000A1A7A"/>
    <w:rsid w:val="000A3C52"/>
    <w:rsid w:val="000A54BE"/>
    <w:rsid w:val="000B7A43"/>
    <w:rsid w:val="000B7F93"/>
    <w:rsid w:val="000C0939"/>
    <w:rsid w:val="000C2AFB"/>
    <w:rsid w:val="000C3525"/>
    <w:rsid w:val="000D02D3"/>
    <w:rsid w:val="000D1156"/>
    <w:rsid w:val="000D7A52"/>
    <w:rsid w:val="000D7AB2"/>
    <w:rsid w:val="000E4A46"/>
    <w:rsid w:val="000E6F7A"/>
    <w:rsid w:val="000E7C21"/>
    <w:rsid w:val="000F42AB"/>
    <w:rsid w:val="000F4C8F"/>
    <w:rsid w:val="00104E14"/>
    <w:rsid w:val="0010623C"/>
    <w:rsid w:val="00106E1E"/>
    <w:rsid w:val="00111B0C"/>
    <w:rsid w:val="00111C89"/>
    <w:rsid w:val="00111CDC"/>
    <w:rsid w:val="00117882"/>
    <w:rsid w:val="00117D03"/>
    <w:rsid w:val="0012292F"/>
    <w:rsid w:val="00123656"/>
    <w:rsid w:val="00125B13"/>
    <w:rsid w:val="0012735B"/>
    <w:rsid w:val="00131916"/>
    <w:rsid w:val="001323D2"/>
    <w:rsid w:val="00132CE5"/>
    <w:rsid w:val="0014286F"/>
    <w:rsid w:val="0016170B"/>
    <w:rsid w:val="00163DE2"/>
    <w:rsid w:val="0016594D"/>
    <w:rsid w:val="00173BF2"/>
    <w:rsid w:val="00183F3F"/>
    <w:rsid w:val="00184499"/>
    <w:rsid w:val="0018453B"/>
    <w:rsid w:val="001916AA"/>
    <w:rsid w:val="001A3DF0"/>
    <w:rsid w:val="001B09FE"/>
    <w:rsid w:val="001B0D97"/>
    <w:rsid w:val="001B3CDA"/>
    <w:rsid w:val="001B77C3"/>
    <w:rsid w:val="001B7C4A"/>
    <w:rsid w:val="001C098C"/>
    <w:rsid w:val="001C4D58"/>
    <w:rsid w:val="001C4FFE"/>
    <w:rsid w:val="001D6916"/>
    <w:rsid w:val="001E389E"/>
    <w:rsid w:val="001E4463"/>
    <w:rsid w:val="001E5C52"/>
    <w:rsid w:val="001F1378"/>
    <w:rsid w:val="001F13CB"/>
    <w:rsid w:val="001F1442"/>
    <w:rsid w:val="001F1B0A"/>
    <w:rsid w:val="001F312A"/>
    <w:rsid w:val="001F7EA6"/>
    <w:rsid w:val="001F7F92"/>
    <w:rsid w:val="00200B41"/>
    <w:rsid w:val="00207167"/>
    <w:rsid w:val="00207ED9"/>
    <w:rsid w:val="002102E7"/>
    <w:rsid w:val="002105BE"/>
    <w:rsid w:val="00210873"/>
    <w:rsid w:val="00211CA7"/>
    <w:rsid w:val="00220753"/>
    <w:rsid w:val="0022439E"/>
    <w:rsid w:val="002274EB"/>
    <w:rsid w:val="00231B09"/>
    <w:rsid w:val="00237AD9"/>
    <w:rsid w:val="002417EA"/>
    <w:rsid w:val="00243DDB"/>
    <w:rsid w:val="00244A31"/>
    <w:rsid w:val="002475E5"/>
    <w:rsid w:val="002478F3"/>
    <w:rsid w:val="0025244C"/>
    <w:rsid w:val="00254589"/>
    <w:rsid w:val="00257D05"/>
    <w:rsid w:val="002600BD"/>
    <w:rsid w:val="00261F24"/>
    <w:rsid w:val="00262117"/>
    <w:rsid w:val="002633D6"/>
    <w:rsid w:val="002639F0"/>
    <w:rsid w:val="00266B95"/>
    <w:rsid w:val="00270A99"/>
    <w:rsid w:val="002714C4"/>
    <w:rsid w:val="00272E4B"/>
    <w:rsid w:val="0027737E"/>
    <w:rsid w:val="00284417"/>
    <w:rsid w:val="00285245"/>
    <w:rsid w:val="0028589F"/>
    <w:rsid w:val="00291F83"/>
    <w:rsid w:val="002962EF"/>
    <w:rsid w:val="002A1779"/>
    <w:rsid w:val="002A1ABF"/>
    <w:rsid w:val="002A477A"/>
    <w:rsid w:val="002A7693"/>
    <w:rsid w:val="002B4B4F"/>
    <w:rsid w:val="002B4EFC"/>
    <w:rsid w:val="002B532C"/>
    <w:rsid w:val="002C2097"/>
    <w:rsid w:val="002C2F67"/>
    <w:rsid w:val="002C54F7"/>
    <w:rsid w:val="002C7ACC"/>
    <w:rsid w:val="002D0FC9"/>
    <w:rsid w:val="002D1896"/>
    <w:rsid w:val="002D1B06"/>
    <w:rsid w:val="002D2677"/>
    <w:rsid w:val="002D2F6E"/>
    <w:rsid w:val="002D62D0"/>
    <w:rsid w:val="002D7774"/>
    <w:rsid w:val="002E62F3"/>
    <w:rsid w:val="002E6F93"/>
    <w:rsid w:val="002F2E90"/>
    <w:rsid w:val="002F620B"/>
    <w:rsid w:val="002F737F"/>
    <w:rsid w:val="00307E35"/>
    <w:rsid w:val="00310B90"/>
    <w:rsid w:val="00316A1B"/>
    <w:rsid w:val="00317C4F"/>
    <w:rsid w:val="00322ABD"/>
    <w:rsid w:val="003236D9"/>
    <w:rsid w:val="00324D64"/>
    <w:rsid w:val="00325DBF"/>
    <w:rsid w:val="00326B03"/>
    <w:rsid w:val="003316D1"/>
    <w:rsid w:val="00331C45"/>
    <w:rsid w:val="00334A7D"/>
    <w:rsid w:val="00336326"/>
    <w:rsid w:val="00336390"/>
    <w:rsid w:val="00337D5F"/>
    <w:rsid w:val="003440B8"/>
    <w:rsid w:val="0034425B"/>
    <w:rsid w:val="00346450"/>
    <w:rsid w:val="00346D9E"/>
    <w:rsid w:val="00347373"/>
    <w:rsid w:val="00360838"/>
    <w:rsid w:val="00360CF5"/>
    <w:rsid w:val="0036657B"/>
    <w:rsid w:val="00366ED2"/>
    <w:rsid w:val="00367623"/>
    <w:rsid w:val="00367694"/>
    <w:rsid w:val="0036795D"/>
    <w:rsid w:val="003705A2"/>
    <w:rsid w:val="003728A9"/>
    <w:rsid w:val="003738C7"/>
    <w:rsid w:val="00374D79"/>
    <w:rsid w:val="00375125"/>
    <w:rsid w:val="00385C0A"/>
    <w:rsid w:val="003978EE"/>
    <w:rsid w:val="003A6342"/>
    <w:rsid w:val="003A7809"/>
    <w:rsid w:val="003B0253"/>
    <w:rsid w:val="003B047F"/>
    <w:rsid w:val="003B241E"/>
    <w:rsid w:val="003B715A"/>
    <w:rsid w:val="003B775C"/>
    <w:rsid w:val="003C27F3"/>
    <w:rsid w:val="003C6C43"/>
    <w:rsid w:val="003D031C"/>
    <w:rsid w:val="003D3470"/>
    <w:rsid w:val="003D71D6"/>
    <w:rsid w:val="003D76FE"/>
    <w:rsid w:val="003E036D"/>
    <w:rsid w:val="003E0DE8"/>
    <w:rsid w:val="003E350E"/>
    <w:rsid w:val="003E41E8"/>
    <w:rsid w:val="003E4E77"/>
    <w:rsid w:val="003E59BD"/>
    <w:rsid w:val="003E61C7"/>
    <w:rsid w:val="003F3290"/>
    <w:rsid w:val="003F4A2F"/>
    <w:rsid w:val="003F6729"/>
    <w:rsid w:val="003F7462"/>
    <w:rsid w:val="0040303B"/>
    <w:rsid w:val="00403454"/>
    <w:rsid w:val="00405B6F"/>
    <w:rsid w:val="00405EEC"/>
    <w:rsid w:val="00407396"/>
    <w:rsid w:val="00413D75"/>
    <w:rsid w:val="00415908"/>
    <w:rsid w:val="004237A7"/>
    <w:rsid w:val="00424438"/>
    <w:rsid w:val="004254FB"/>
    <w:rsid w:val="0042709A"/>
    <w:rsid w:val="0043057F"/>
    <w:rsid w:val="0043218C"/>
    <w:rsid w:val="00432C16"/>
    <w:rsid w:val="00433E34"/>
    <w:rsid w:val="00435A35"/>
    <w:rsid w:val="00440A8C"/>
    <w:rsid w:val="004424F9"/>
    <w:rsid w:val="00442D9D"/>
    <w:rsid w:val="004449A9"/>
    <w:rsid w:val="00450729"/>
    <w:rsid w:val="0045459D"/>
    <w:rsid w:val="00454E23"/>
    <w:rsid w:val="00457BB2"/>
    <w:rsid w:val="00460415"/>
    <w:rsid w:val="004648F7"/>
    <w:rsid w:val="00464A56"/>
    <w:rsid w:val="00470252"/>
    <w:rsid w:val="00472E6E"/>
    <w:rsid w:val="00473188"/>
    <w:rsid w:val="00474E82"/>
    <w:rsid w:val="0047567C"/>
    <w:rsid w:val="00476CAD"/>
    <w:rsid w:val="00476D5C"/>
    <w:rsid w:val="004815CF"/>
    <w:rsid w:val="00482F8C"/>
    <w:rsid w:val="00485D7E"/>
    <w:rsid w:val="00490349"/>
    <w:rsid w:val="00491C0B"/>
    <w:rsid w:val="004920FE"/>
    <w:rsid w:val="00496582"/>
    <w:rsid w:val="0049669F"/>
    <w:rsid w:val="004A24DD"/>
    <w:rsid w:val="004A2BEC"/>
    <w:rsid w:val="004A32DF"/>
    <w:rsid w:val="004B2D53"/>
    <w:rsid w:val="004B4515"/>
    <w:rsid w:val="004B6691"/>
    <w:rsid w:val="004C0352"/>
    <w:rsid w:val="004C3750"/>
    <w:rsid w:val="004C3DFC"/>
    <w:rsid w:val="004C3EB9"/>
    <w:rsid w:val="004C60F3"/>
    <w:rsid w:val="004D09C9"/>
    <w:rsid w:val="004D1934"/>
    <w:rsid w:val="004D32BE"/>
    <w:rsid w:val="004D4081"/>
    <w:rsid w:val="004D40B8"/>
    <w:rsid w:val="004E0B15"/>
    <w:rsid w:val="004E1D70"/>
    <w:rsid w:val="004E3012"/>
    <w:rsid w:val="004E3358"/>
    <w:rsid w:val="004F0609"/>
    <w:rsid w:val="004F41EF"/>
    <w:rsid w:val="004F49D3"/>
    <w:rsid w:val="004F530C"/>
    <w:rsid w:val="00506AF8"/>
    <w:rsid w:val="00520A70"/>
    <w:rsid w:val="00522712"/>
    <w:rsid w:val="00522BDF"/>
    <w:rsid w:val="00526595"/>
    <w:rsid w:val="00532F81"/>
    <w:rsid w:val="00537F65"/>
    <w:rsid w:val="00540113"/>
    <w:rsid w:val="005419A2"/>
    <w:rsid w:val="0054618F"/>
    <w:rsid w:val="00547338"/>
    <w:rsid w:val="0055068D"/>
    <w:rsid w:val="005564C2"/>
    <w:rsid w:val="0056255A"/>
    <w:rsid w:val="005652CF"/>
    <w:rsid w:val="00566A08"/>
    <w:rsid w:val="00570CED"/>
    <w:rsid w:val="00577DAF"/>
    <w:rsid w:val="00577E8C"/>
    <w:rsid w:val="00584DDB"/>
    <w:rsid w:val="00594202"/>
    <w:rsid w:val="005A50EF"/>
    <w:rsid w:val="005A5A17"/>
    <w:rsid w:val="005B41E0"/>
    <w:rsid w:val="005B5527"/>
    <w:rsid w:val="005B5A66"/>
    <w:rsid w:val="005B5B4F"/>
    <w:rsid w:val="005B7739"/>
    <w:rsid w:val="005B7AE2"/>
    <w:rsid w:val="005C08DF"/>
    <w:rsid w:val="005C1C87"/>
    <w:rsid w:val="005C30D7"/>
    <w:rsid w:val="005C437A"/>
    <w:rsid w:val="005C4663"/>
    <w:rsid w:val="005C4A59"/>
    <w:rsid w:val="005C5DAD"/>
    <w:rsid w:val="005C746F"/>
    <w:rsid w:val="005D5B56"/>
    <w:rsid w:val="005E24A6"/>
    <w:rsid w:val="005E6B1F"/>
    <w:rsid w:val="005F31CD"/>
    <w:rsid w:val="005F3AAC"/>
    <w:rsid w:val="006108FF"/>
    <w:rsid w:val="00616209"/>
    <w:rsid w:val="006229B5"/>
    <w:rsid w:val="00623227"/>
    <w:rsid w:val="00623DE1"/>
    <w:rsid w:val="00623FF4"/>
    <w:rsid w:val="006278FF"/>
    <w:rsid w:val="006305E3"/>
    <w:rsid w:val="00630626"/>
    <w:rsid w:val="00633CB1"/>
    <w:rsid w:val="006407F0"/>
    <w:rsid w:val="0064227C"/>
    <w:rsid w:val="00645EF3"/>
    <w:rsid w:val="00651E94"/>
    <w:rsid w:val="00653915"/>
    <w:rsid w:val="00653DE5"/>
    <w:rsid w:val="00654018"/>
    <w:rsid w:val="0065504F"/>
    <w:rsid w:val="0065613E"/>
    <w:rsid w:val="00660F4D"/>
    <w:rsid w:val="006643F7"/>
    <w:rsid w:val="00666ADE"/>
    <w:rsid w:val="00670E63"/>
    <w:rsid w:val="00672ACE"/>
    <w:rsid w:val="00673B4C"/>
    <w:rsid w:val="00673E83"/>
    <w:rsid w:val="0068054F"/>
    <w:rsid w:val="00690EA7"/>
    <w:rsid w:val="006931DC"/>
    <w:rsid w:val="00694972"/>
    <w:rsid w:val="0069517D"/>
    <w:rsid w:val="00696630"/>
    <w:rsid w:val="00696CA7"/>
    <w:rsid w:val="006A672B"/>
    <w:rsid w:val="006A71A4"/>
    <w:rsid w:val="006B0FC3"/>
    <w:rsid w:val="006C0CA1"/>
    <w:rsid w:val="006C1575"/>
    <w:rsid w:val="006C27A9"/>
    <w:rsid w:val="006C446A"/>
    <w:rsid w:val="006C5099"/>
    <w:rsid w:val="006C5376"/>
    <w:rsid w:val="006C66CF"/>
    <w:rsid w:val="006D11B6"/>
    <w:rsid w:val="006D2ADE"/>
    <w:rsid w:val="006D2C09"/>
    <w:rsid w:val="006D7239"/>
    <w:rsid w:val="006D7E3F"/>
    <w:rsid w:val="006E0E6F"/>
    <w:rsid w:val="006E144C"/>
    <w:rsid w:val="006E650E"/>
    <w:rsid w:val="006F0447"/>
    <w:rsid w:val="0070023C"/>
    <w:rsid w:val="00700AAB"/>
    <w:rsid w:val="0070221A"/>
    <w:rsid w:val="007045E1"/>
    <w:rsid w:val="0070477F"/>
    <w:rsid w:val="00705CD5"/>
    <w:rsid w:val="007115FB"/>
    <w:rsid w:val="0071668E"/>
    <w:rsid w:val="00716BBC"/>
    <w:rsid w:val="007204C7"/>
    <w:rsid w:val="00721847"/>
    <w:rsid w:val="00726DF0"/>
    <w:rsid w:val="00727C91"/>
    <w:rsid w:val="00727DBF"/>
    <w:rsid w:val="00732600"/>
    <w:rsid w:val="00732E07"/>
    <w:rsid w:val="00733DF2"/>
    <w:rsid w:val="00734073"/>
    <w:rsid w:val="0073441F"/>
    <w:rsid w:val="00735884"/>
    <w:rsid w:val="00735EDF"/>
    <w:rsid w:val="007361CB"/>
    <w:rsid w:val="0073641C"/>
    <w:rsid w:val="00750537"/>
    <w:rsid w:val="007509A8"/>
    <w:rsid w:val="00751C2D"/>
    <w:rsid w:val="007525C5"/>
    <w:rsid w:val="00766331"/>
    <w:rsid w:val="00770EA8"/>
    <w:rsid w:val="0077254D"/>
    <w:rsid w:val="007750B6"/>
    <w:rsid w:val="00780C8A"/>
    <w:rsid w:val="00781BD3"/>
    <w:rsid w:val="00782A69"/>
    <w:rsid w:val="00785600"/>
    <w:rsid w:val="007864BD"/>
    <w:rsid w:val="00786A82"/>
    <w:rsid w:val="007905E9"/>
    <w:rsid w:val="00790AF5"/>
    <w:rsid w:val="007944AC"/>
    <w:rsid w:val="00794B34"/>
    <w:rsid w:val="00797BCB"/>
    <w:rsid w:val="007A23BD"/>
    <w:rsid w:val="007A48A6"/>
    <w:rsid w:val="007A52DF"/>
    <w:rsid w:val="007A5BBF"/>
    <w:rsid w:val="007B1931"/>
    <w:rsid w:val="007B62AF"/>
    <w:rsid w:val="007C159B"/>
    <w:rsid w:val="007C358D"/>
    <w:rsid w:val="007C3F60"/>
    <w:rsid w:val="007C550E"/>
    <w:rsid w:val="007C771B"/>
    <w:rsid w:val="007D0A1D"/>
    <w:rsid w:val="007D3042"/>
    <w:rsid w:val="007D57EE"/>
    <w:rsid w:val="007E0E3E"/>
    <w:rsid w:val="007E1EDA"/>
    <w:rsid w:val="007E397B"/>
    <w:rsid w:val="007F1077"/>
    <w:rsid w:val="007F7028"/>
    <w:rsid w:val="00800B7A"/>
    <w:rsid w:val="00801552"/>
    <w:rsid w:val="00810421"/>
    <w:rsid w:val="00810589"/>
    <w:rsid w:val="0081098C"/>
    <w:rsid w:val="0081309A"/>
    <w:rsid w:val="0081360D"/>
    <w:rsid w:val="008153C9"/>
    <w:rsid w:val="00822147"/>
    <w:rsid w:val="008236B9"/>
    <w:rsid w:val="00826EAD"/>
    <w:rsid w:val="00834E7F"/>
    <w:rsid w:val="00835503"/>
    <w:rsid w:val="00835B7F"/>
    <w:rsid w:val="00835B85"/>
    <w:rsid w:val="00846AB2"/>
    <w:rsid w:val="00846E31"/>
    <w:rsid w:val="00847AE4"/>
    <w:rsid w:val="008503E1"/>
    <w:rsid w:val="008511D5"/>
    <w:rsid w:val="00851377"/>
    <w:rsid w:val="0085275C"/>
    <w:rsid w:val="008566D6"/>
    <w:rsid w:val="00856A78"/>
    <w:rsid w:val="008615A3"/>
    <w:rsid w:val="00862370"/>
    <w:rsid w:val="008651E1"/>
    <w:rsid w:val="008660F4"/>
    <w:rsid w:val="00866F3B"/>
    <w:rsid w:val="0087237C"/>
    <w:rsid w:val="008802B9"/>
    <w:rsid w:val="00880F21"/>
    <w:rsid w:val="00882F5F"/>
    <w:rsid w:val="008837C4"/>
    <w:rsid w:val="008864EB"/>
    <w:rsid w:val="008954C6"/>
    <w:rsid w:val="008B3939"/>
    <w:rsid w:val="008C01AB"/>
    <w:rsid w:val="008C546B"/>
    <w:rsid w:val="008C7B0D"/>
    <w:rsid w:val="008D2B55"/>
    <w:rsid w:val="008E014A"/>
    <w:rsid w:val="008E1444"/>
    <w:rsid w:val="008E6773"/>
    <w:rsid w:val="008F2A51"/>
    <w:rsid w:val="008F3620"/>
    <w:rsid w:val="008F507C"/>
    <w:rsid w:val="008F593D"/>
    <w:rsid w:val="0090256B"/>
    <w:rsid w:val="00905A31"/>
    <w:rsid w:val="00905DA9"/>
    <w:rsid w:val="009106C2"/>
    <w:rsid w:val="009139FD"/>
    <w:rsid w:val="009144A1"/>
    <w:rsid w:val="009146E8"/>
    <w:rsid w:val="009153BF"/>
    <w:rsid w:val="0092090A"/>
    <w:rsid w:val="00921438"/>
    <w:rsid w:val="00925B3A"/>
    <w:rsid w:val="009325D7"/>
    <w:rsid w:val="009340EA"/>
    <w:rsid w:val="00935456"/>
    <w:rsid w:val="00950C1C"/>
    <w:rsid w:val="00955F0E"/>
    <w:rsid w:val="009562F3"/>
    <w:rsid w:val="00957153"/>
    <w:rsid w:val="00962763"/>
    <w:rsid w:val="00962C2D"/>
    <w:rsid w:val="00962CE1"/>
    <w:rsid w:val="00962DC7"/>
    <w:rsid w:val="00963731"/>
    <w:rsid w:val="00964855"/>
    <w:rsid w:val="009713CB"/>
    <w:rsid w:val="00971D5C"/>
    <w:rsid w:val="0097298D"/>
    <w:rsid w:val="00973119"/>
    <w:rsid w:val="009753C2"/>
    <w:rsid w:val="009759DF"/>
    <w:rsid w:val="009777E9"/>
    <w:rsid w:val="00980812"/>
    <w:rsid w:val="00983AB4"/>
    <w:rsid w:val="00985621"/>
    <w:rsid w:val="00987BD6"/>
    <w:rsid w:val="009904F4"/>
    <w:rsid w:val="009934F5"/>
    <w:rsid w:val="009A14CB"/>
    <w:rsid w:val="009A1E81"/>
    <w:rsid w:val="009A76B4"/>
    <w:rsid w:val="009B125B"/>
    <w:rsid w:val="009B7809"/>
    <w:rsid w:val="009C0760"/>
    <w:rsid w:val="009C1C0E"/>
    <w:rsid w:val="009C417E"/>
    <w:rsid w:val="009C61F2"/>
    <w:rsid w:val="009D1024"/>
    <w:rsid w:val="009D375B"/>
    <w:rsid w:val="009D5824"/>
    <w:rsid w:val="009D7D2F"/>
    <w:rsid w:val="009E23AA"/>
    <w:rsid w:val="009E73DB"/>
    <w:rsid w:val="009F364C"/>
    <w:rsid w:val="009F3F84"/>
    <w:rsid w:val="009F4C67"/>
    <w:rsid w:val="009F4DBC"/>
    <w:rsid w:val="00A04531"/>
    <w:rsid w:val="00A05AD7"/>
    <w:rsid w:val="00A100AF"/>
    <w:rsid w:val="00A12254"/>
    <w:rsid w:val="00A147DE"/>
    <w:rsid w:val="00A14942"/>
    <w:rsid w:val="00A1522E"/>
    <w:rsid w:val="00A16648"/>
    <w:rsid w:val="00A24262"/>
    <w:rsid w:val="00A24643"/>
    <w:rsid w:val="00A25576"/>
    <w:rsid w:val="00A25F59"/>
    <w:rsid w:val="00A27311"/>
    <w:rsid w:val="00A30C50"/>
    <w:rsid w:val="00A30F12"/>
    <w:rsid w:val="00A3365B"/>
    <w:rsid w:val="00A364B9"/>
    <w:rsid w:val="00A4516E"/>
    <w:rsid w:val="00A50259"/>
    <w:rsid w:val="00A50C1C"/>
    <w:rsid w:val="00A543B8"/>
    <w:rsid w:val="00A54A43"/>
    <w:rsid w:val="00A54BD7"/>
    <w:rsid w:val="00A55AB1"/>
    <w:rsid w:val="00A56853"/>
    <w:rsid w:val="00A56B42"/>
    <w:rsid w:val="00A575D5"/>
    <w:rsid w:val="00A64AEA"/>
    <w:rsid w:val="00A65917"/>
    <w:rsid w:val="00A70EF5"/>
    <w:rsid w:val="00A71311"/>
    <w:rsid w:val="00A759D7"/>
    <w:rsid w:val="00A75AB8"/>
    <w:rsid w:val="00A75F39"/>
    <w:rsid w:val="00A76E35"/>
    <w:rsid w:val="00A7781F"/>
    <w:rsid w:val="00A803E5"/>
    <w:rsid w:val="00A80B12"/>
    <w:rsid w:val="00A831BC"/>
    <w:rsid w:val="00A861FB"/>
    <w:rsid w:val="00A91EED"/>
    <w:rsid w:val="00A94E1D"/>
    <w:rsid w:val="00A95417"/>
    <w:rsid w:val="00A9599F"/>
    <w:rsid w:val="00A97509"/>
    <w:rsid w:val="00A97823"/>
    <w:rsid w:val="00A97C9B"/>
    <w:rsid w:val="00AA25BC"/>
    <w:rsid w:val="00AA5C61"/>
    <w:rsid w:val="00AA650B"/>
    <w:rsid w:val="00AB62E0"/>
    <w:rsid w:val="00AC0C65"/>
    <w:rsid w:val="00AC3BE9"/>
    <w:rsid w:val="00AC4A45"/>
    <w:rsid w:val="00AC6529"/>
    <w:rsid w:val="00AC653E"/>
    <w:rsid w:val="00AD1E0C"/>
    <w:rsid w:val="00AD4026"/>
    <w:rsid w:val="00AD619E"/>
    <w:rsid w:val="00AE2832"/>
    <w:rsid w:val="00AE2F8E"/>
    <w:rsid w:val="00AE7FE5"/>
    <w:rsid w:val="00AF001C"/>
    <w:rsid w:val="00AF13F0"/>
    <w:rsid w:val="00AF22C4"/>
    <w:rsid w:val="00AF44F8"/>
    <w:rsid w:val="00AF5646"/>
    <w:rsid w:val="00AF6396"/>
    <w:rsid w:val="00AF64D9"/>
    <w:rsid w:val="00B03D8F"/>
    <w:rsid w:val="00B114FB"/>
    <w:rsid w:val="00B13262"/>
    <w:rsid w:val="00B1648A"/>
    <w:rsid w:val="00B1726B"/>
    <w:rsid w:val="00B200C7"/>
    <w:rsid w:val="00B21E44"/>
    <w:rsid w:val="00B225F0"/>
    <w:rsid w:val="00B24475"/>
    <w:rsid w:val="00B250C4"/>
    <w:rsid w:val="00B265F6"/>
    <w:rsid w:val="00B27115"/>
    <w:rsid w:val="00B33653"/>
    <w:rsid w:val="00B33BA5"/>
    <w:rsid w:val="00B37F93"/>
    <w:rsid w:val="00B4030F"/>
    <w:rsid w:val="00B42192"/>
    <w:rsid w:val="00B46522"/>
    <w:rsid w:val="00B46E4A"/>
    <w:rsid w:val="00B51045"/>
    <w:rsid w:val="00B644EE"/>
    <w:rsid w:val="00B64AE4"/>
    <w:rsid w:val="00B65293"/>
    <w:rsid w:val="00B65802"/>
    <w:rsid w:val="00B65CD9"/>
    <w:rsid w:val="00B668F7"/>
    <w:rsid w:val="00B67119"/>
    <w:rsid w:val="00B75216"/>
    <w:rsid w:val="00B8417B"/>
    <w:rsid w:val="00B854CD"/>
    <w:rsid w:val="00B904EE"/>
    <w:rsid w:val="00B92937"/>
    <w:rsid w:val="00B94375"/>
    <w:rsid w:val="00B94ADC"/>
    <w:rsid w:val="00B96711"/>
    <w:rsid w:val="00BA1AD6"/>
    <w:rsid w:val="00BA1BA0"/>
    <w:rsid w:val="00BB01F6"/>
    <w:rsid w:val="00BB4343"/>
    <w:rsid w:val="00BB46E2"/>
    <w:rsid w:val="00BB572D"/>
    <w:rsid w:val="00BC1630"/>
    <w:rsid w:val="00BC3732"/>
    <w:rsid w:val="00BD3F02"/>
    <w:rsid w:val="00BD5D98"/>
    <w:rsid w:val="00BD6622"/>
    <w:rsid w:val="00BE0DB0"/>
    <w:rsid w:val="00BE14A8"/>
    <w:rsid w:val="00BE3E74"/>
    <w:rsid w:val="00BE451F"/>
    <w:rsid w:val="00BE5F08"/>
    <w:rsid w:val="00BF385F"/>
    <w:rsid w:val="00C007C5"/>
    <w:rsid w:val="00C016FF"/>
    <w:rsid w:val="00C01A26"/>
    <w:rsid w:val="00C01E89"/>
    <w:rsid w:val="00C04DEC"/>
    <w:rsid w:val="00C061D4"/>
    <w:rsid w:val="00C10BB8"/>
    <w:rsid w:val="00C14FC0"/>
    <w:rsid w:val="00C15D62"/>
    <w:rsid w:val="00C16DF8"/>
    <w:rsid w:val="00C20B42"/>
    <w:rsid w:val="00C2129E"/>
    <w:rsid w:val="00C2262C"/>
    <w:rsid w:val="00C22BF7"/>
    <w:rsid w:val="00C2573E"/>
    <w:rsid w:val="00C26DD5"/>
    <w:rsid w:val="00C26FFB"/>
    <w:rsid w:val="00C320F6"/>
    <w:rsid w:val="00C32666"/>
    <w:rsid w:val="00C343F3"/>
    <w:rsid w:val="00C3495E"/>
    <w:rsid w:val="00C401C1"/>
    <w:rsid w:val="00C45B1D"/>
    <w:rsid w:val="00C462BD"/>
    <w:rsid w:val="00C46BCF"/>
    <w:rsid w:val="00C500E0"/>
    <w:rsid w:val="00C536FA"/>
    <w:rsid w:val="00C56F74"/>
    <w:rsid w:val="00C60741"/>
    <w:rsid w:val="00C62798"/>
    <w:rsid w:val="00C63F4D"/>
    <w:rsid w:val="00C64875"/>
    <w:rsid w:val="00C725BA"/>
    <w:rsid w:val="00C7648E"/>
    <w:rsid w:val="00C82903"/>
    <w:rsid w:val="00C82E86"/>
    <w:rsid w:val="00C84955"/>
    <w:rsid w:val="00C85E20"/>
    <w:rsid w:val="00C863B8"/>
    <w:rsid w:val="00C908E5"/>
    <w:rsid w:val="00C90AF3"/>
    <w:rsid w:val="00C9391D"/>
    <w:rsid w:val="00C94306"/>
    <w:rsid w:val="00C94628"/>
    <w:rsid w:val="00C950C8"/>
    <w:rsid w:val="00C9735C"/>
    <w:rsid w:val="00CA0619"/>
    <w:rsid w:val="00CA10CF"/>
    <w:rsid w:val="00CA656A"/>
    <w:rsid w:val="00CB14EC"/>
    <w:rsid w:val="00CB4C64"/>
    <w:rsid w:val="00CB533B"/>
    <w:rsid w:val="00CB55B3"/>
    <w:rsid w:val="00CB6409"/>
    <w:rsid w:val="00CB792A"/>
    <w:rsid w:val="00CC023A"/>
    <w:rsid w:val="00CC0333"/>
    <w:rsid w:val="00CC0F64"/>
    <w:rsid w:val="00CC2E45"/>
    <w:rsid w:val="00CC4D43"/>
    <w:rsid w:val="00CC5436"/>
    <w:rsid w:val="00CC794D"/>
    <w:rsid w:val="00CD01CA"/>
    <w:rsid w:val="00CD2ABE"/>
    <w:rsid w:val="00CD3DF9"/>
    <w:rsid w:val="00CD4495"/>
    <w:rsid w:val="00CE0002"/>
    <w:rsid w:val="00CE1C3B"/>
    <w:rsid w:val="00CF42E1"/>
    <w:rsid w:val="00CF52D1"/>
    <w:rsid w:val="00CF6D44"/>
    <w:rsid w:val="00CF7646"/>
    <w:rsid w:val="00D0009A"/>
    <w:rsid w:val="00D01CAD"/>
    <w:rsid w:val="00D02012"/>
    <w:rsid w:val="00D055A6"/>
    <w:rsid w:val="00D055AD"/>
    <w:rsid w:val="00D06AFE"/>
    <w:rsid w:val="00D074D5"/>
    <w:rsid w:val="00D143CB"/>
    <w:rsid w:val="00D15DCB"/>
    <w:rsid w:val="00D1647E"/>
    <w:rsid w:val="00D16769"/>
    <w:rsid w:val="00D16CE1"/>
    <w:rsid w:val="00D231AC"/>
    <w:rsid w:val="00D24ADD"/>
    <w:rsid w:val="00D255EB"/>
    <w:rsid w:val="00D30553"/>
    <w:rsid w:val="00D30AAD"/>
    <w:rsid w:val="00D4051F"/>
    <w:rsid w:val="00D43633"/>
    <w:rsid w:val="00D4526D"/>
    <w:rsid w:val="00D45B3A"/>
    <w:rsid w:val="00D46A02"/>
    <w:rsid w:val="00D57D4F"/>
    <w:rsid w:val="00D6156B"/>
    <w:rsid w:val="00D62C3E"/>
    <w:rsid w:val="00D64033"/>
    <w:rsid w:val="00D64F85"/>
    <w:rsid w:val="00D66789"/>
    <w:rsid w:val="00D7379A"/>
    <w:rsid w:val="00D73949"/>
    <w:rsid w:val="00D75BEC"/>
    <w:rsid w:val="00D760CF"/>
    <w:rsid w:val="00D76B58"/>
    <w:rsid w:val="00D8086D"/>
    <w:rsid w:val="00D812A8"/>
    <w:rsid w:val="00D82364"/>
    <w:rsid w:val="00D902E7"/>
    <w:rsid w:val="00D9515D"/>
    <w:rsid w:val="00D97CE0"/>
    <w:rsid w:val="00DA3EB5"/>
    <w:rsid w:val="00DA712E"/>
    <w:rsid w:val="00DB2D30"/>
    <w:rsid w:val="00DB65C9"/>
    <w:rsid w:val="00DB6797"/>
    <w:rsid w:val="00DB6C34"/>
    <w:rsid w:val="00DB7BF5"/>
    <w:rsid w:val="00DD1D1C"/>
    <w:rsid w:val="00DD287A"/>
    <w:rsid w:val="00DD3C96"/>
    <w:rsid w:val="00DD573B"/>
    <w:rsid w:val="00DE05F2"/>
    <w:rsid w:val="00DE2545"/>
    <w:rsid w:val="00DE49B7"/>
    <w:rsid w:val="00DF0A4B"/>
    <w:rsid w:val="00DF1DB6"/>
    <w:rsid w:val="00DF27DB"/>
    <w:rsid w:val="00DF683C"/>
    <w:rsid w:val="00DF6E99"/>
    <w:rsid w:val="00E02260"/>
    <w:rsid w:val="00E046FE"/>
    <w:rsid w:val="00E0596B"/>
    <w:rsid w:val="00E11AE2"/>
    <w:rsid w:val="00E13A1A"/>
    <w:rsid w:val="00E1463A"/>
    <w:rsid w:val="00E21BDB"/>
    <w:rsid w:val="00E22EF5"/>
    <w:rsid w:val="00E25762"/>
    <w:rsid w:val="00E2727F"/>
    <w:rsid w:val="00E3147C"/>
    <w:rsid w:val="00E31ED5"/>
    <w:rsid w:val="00E33BD7"/>
    <w:rsid w:val="00E342C7"/>
    <w:rsid w:val="00E35A35"/>
    <w:rsid w:val="00E373EA"/>
    <w:rsid w:val="00E40073"/>
    <w:rsid w:val="00E445B5"/>
    <w:rsid w:val="00E4480A"/>
    <w:rsid w:val="00E471C0"/>
    <w:rsid w:val="00E54DDF"/>
    <w:rsid w:val="00E56795"/>
    <w:rsid w:val="00E61541"/>
    <w:rsid w:val="00E63D2F"/>
    <w:rsid w:val="00E63DC1"/>
    <w:rsid w:val="00E658A1"/>
    <w:rsid w:val="00E67390"/>
    <w:rsid w:val="00E74524"/>
    <w:rsid w:val="00E77939"/>
    <w:rsid w:val="00E808CE"/>
    <w:rsid w:val="00E81140"/>
    <w:rsid w:val="00E817CD"/>
    <w:rsid w:val="00E85E94"/>
    <w:rsid w:val="00E86117"/>
    <w:rsid w:val="00E90F8F"/>
    <w:rsid w:val="00E93B83"/>
    <w:rsid w:val="00E95A50"/>
    <w:rsid w:val="00E97D74"/>
    <w:rsid w:val="00EA0CF8"/>
    <w:rsid w:val="00EA102F"/>
    <w:rsid w:val="00EA1072"/>
    <w:rsid w:val="00EA469C"/>
    <w:rsid w:val="00EA4ABE"/>
    <w:rsid w:val="00EA4DEA"/>
    <w:rsid w:val="00EB1A73"/>
    <w:rsid w:val="00EB1D66"/>
    <w:rsid w:val="00EB2307"/>
    <w:rsid w:val="00EB74FA"/>
    <w:rsid w:val="00EC130C"/>
    <w:rsid w:val="00EC2C2E"/>
    <w:rsid w:val="00ED1074"/>
    <w:rsid w:val="00ED108E"/>
    <w:rsid w:val="00ED1D61"/>
    <w:rsid w:val="00ED3086"/>
    <w:rsid w:val="00ED5995"/>
    <w:rsid w:val="00ED715B"/>
    <w:rsid w:val="00ED779C"/>
    <w:rsid w:val="00ED7E4E"/>
    <w:rsid w:val="00EE641B"/>
    <w:rsid w:val="00EF0248"/>
    <w:rsid w:val="00EF59BC"/>
    <w:rsid w:val="00EF6A85"/>
    <w:rsid w:val="00EF6C1A"/>
    <w:rsid w:val="00F05949"/>
    <w:rsid w:val="00F1554F"/>
    <w:rsid w:val="00F26841"/>
    <w:rsid w:val="00F31C94"/>
    <w:rsid w:val="00F35982"/>
    <w:rsid w:val="00F42143"/>
    <w:rsid w:val="00F438DD"/>
    <w:rsid w:val="00F46357"/>
    <w:rsid w:val="00F470E4"/>
    <w:rsid w:val="00F5116F"/>
    <w:rsid w:val="00F53312"/>
    <w:rsid w:val="00F54652"/>
    <w:rsid w:val="00F54BCD"/>
    <w:rsid w:val="00F55295"/>
    <w:rsid w:val="00F57B8E"/>
    <w:rsid w:val="00F6030F"/>
    <w:rsid w:val="00F616C5"/>
    <w:rsid w:val="00F6288E"/>
    <w:rsid w:val="00F62A23"/>
    <w:rsid w:val="00F63325"/>
    <w:rsid w:val="00F655D6"/>
    <w:rsid w:val="00F6743C"/>
    <w:rsid w:val="00F72202"/>
    <w:rsid w:val="00F724E9"/>
    <w:rsid w:val="00F72FBA"/>
    <w:rsid w:val="00F81BC0"/>
    <w:rsid w:val="00F8384B"/>
    <w:rsid w:val="00F84A36"/>
    <w:rsid w:val="00F86984"/>
    <w:rsid w:val="00F86B9D"/>
    <w:rsid w:val="00F96754"/>
    <w:rsid w:val="00F97970"/>
    <w:rsid w:val="00FA13F8"/>
    <w:rsid w:val="00FA182B"/>
    <w:rsid w:val="00FA1951"/>
    <w:rsid w:val="00FA3DCB"/>
    <w:rsid w:val="00FA4705"/>
    <w:rsid w:val="00FA680E"/>
    <w:rsid w:val="00FB0D74"/>
    <w:rsid w:val="00FB23C6"/>
    <w:rsid w:val="00FB357B"/>
    <w:rsid w:val="00FB5A17"/>
    <w:rsid w:val="00FB6BAD"/>
    <w:rsid w:val="00FC144A"/>
    <w:rsid w:val="00FC30E4"/>
    <w:rsid w:val="00FC3DE8"/>
    <w:rsid w:val="00FC6BAE"/>
    <w:rsid w:val="00FD0430"/>
    <w:rsid w:val="00FD1FE7"/>
    <w:rsid w:val="00FD3B7E"/>
    <w:rsid w:val="00FD692B"/>
    <w:rsid w:val="00FE6474"/>
    <w:rsid w:val="00FF04A0"/>
    <w:rsid w:val="00FF04A4"/>
    <w:rsid w:val="00FF101F"/>
    <w:rsid w:val="00FF54A0"/>
    <w:rsid w:val="00FF79B9"/>
    <w:rsid w:val="01BF5575"/>
    <w:rsid w:val="0CB35EB9"/>
    <w:rsid w:val="0D693866"/>
    <w:rsid w:val="15C80417"/>
    <w:rsid w:val="18090D26"/>
    <w:rsid w:val="18353CA5"/>
    <w:rsid w:val="1D6C3D3D"/>
    <w:rsid w:val="384B531C"/>
    <w:rsid w:val="3C9440C1"/>
    <w:rsid w:val="3C99178F"/>
    <w:rsid w:val="3CF9307F"/>
    <w:rsid w:val="49914858"/>
    <w:rsid w:val="4BFD2E3F"/>
    <w:rsid w:val="55E93C47"/>
    <w:rsid w:val="58B6738C"/>
    <w:rsid w:val="66E01F72"/>
    <w:rsid w:val="67F5527A"/>
    <w:rsid w:val="69134BBA"/>
    <w:rsid w:val="69367529"/>
    <w:rsid w:val="77A2093E"/>
    <w:rsid w:val="786E6583"/>
    <w:rsid w:val="7AED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nhideWhenUsed="0"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iPriority="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仿宋_GB2312" w:cs="Times New Roman"/>
      <w:kern w:val="2"/>
      <w:sz w:val="28"/>
      <w:szCs w:val="21"/>
      <w:lang w:val="en-US" w:eastAsia="zh-CN" w:bidi="ar-SA"/>
    </w:rPr>
  </w:style>
  <w:style w:type="paragraph" w:styleId="2">
    <w:name w:val="heading 1"/>
    <w:basedOn w:val="1"/>
    <w:next w:val="1"/>
    <w:qFormat/>
    <w:uiPriority w:val="0"/>
    <w:pPr>
      <w:keepNext/>
      <w:keepLines/>
      <w:numPr>
        <w:ilvl w:val="0"/>
        <w:numId w:val="1"/>
      </w:numPr>
      <w:spacing w:line="300" w:lineRule="auto"/>
      <w:outlineLvl w:val="0"/>
    </w:pPr>
    <w:rPr>
      <w:rFonts w:ascii="Times New Roman" w:hAnsi="Times New Roman" w:eastAsia="仿宋_GB2312"/>
      <w:b/>
      <w:bCs/>
      <w:kern w:val="44"/>
      <w:sz w:val="28"/>
      <w:szCs w:val="44"/>
    </w:rPr>
  </w:style>
  <w:style w:type="paragraph" w:styleId="3">
    <w:name w:val="heading 2"/>
    <w:basedOn w:val="1"/>
    <w:next w:val="1"/>
    <w:qFormat/>
    <w:uiPriority w:val="0"/>
    <w:pPr>
      <w:numPr>
        <w:ilvl w:val="1"/>
        <w:numId w:val="2"/>
      </w:numPr>
      <w:spacing w:line="360" w:lineRule="auto"/>
      <w:contextualSpacing/>
      <w:jc w:val="left"/>
      <w:outlineLvl w:val="1"/>
    </w:pPr>
    <w:rPr>
      <w:rFonts w:ascii="宋体" w:hAnsi="宋体" w:cs="Arial"/>
      <w:bCs/>
      <w:iCs/>
      <w:kern w:val="0"/>
      <w:szCs w:val="21"/>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widowControl/>
      <w:numPr>
        <w:ilvl w:val="3"/>
        <w:numId w:val="1"/>
      </w:numPr>
      <w:spacing w:before="240" w:after="60"/>
      <w:jc w:val="left"/>
      <w:outlineLvl w:val="3"/>
    </w:pPr>
    <w:rPr>
      <w:bCs/>
      <w:kern w:val="0"/>
      <w:sz w:val="24"/>
      <w:szCs w:val="28"/>
      <w:lang w:eastAsia="en-US"/>
    </w:rPr>
  </w:style>
  <w:style w:type="paragraph" w:styleId="6">
    <w:name w:val="heading 5"/>
    <w:basedOn w:val="1"/>
    <w:next w:val="1"/>
    <w:qFormat/>
    <w:uiPriority w:val="0"/>
    <w:pPr>
      <w:widowControl/>
      <w:numPr>
        <w:ilvl w:val="4"/>
        <w:numId w:val="1"/>
      </w:numPr>
      <w:spacing w:before="240" w:after="60"/>
      <w:jc w:val="left"/>
      <w:outlineLvl w:val="4"/>
    </w:pPr>
    <w:rPr>
      <w:b/>
      <w:bCs/>
      <w:i/>
      <w:iCs/>
      <w:kern w:val="0"/>
      <w:sz w:val="26"/>
      <w:szCs w:val="26"/>
      <w:lang w:eastAsia="en-US"/>
    </w:rPr>
  </w:style>
  <w:style w:type="paragraph" w:styleId="7">
    <w:name w:val="heading 6"/>
    <w:basedOn w:val="1"/>
    <w:next w:val="1"/>
    <w:qFormat/>
    <w:uiPriority w:val="0"/>
    <w:pPr>
      <w:widowControl/>
      <w:numPr>
        <w:ilvl w:val="5"/>
        <w:numId w:val="1"/>
      </w:numPr>
      <w:spacing w:before="240" w:after="60"/>
      <w:jc w:val="left"/>
      <w:outlineLvl w:val="5"/>
    </w:pPr>
    <w:rPr>
      <w:b/>
      <w:bCs/>
      <w:kern w:val="0"/>
      <w:sz w:val="22"/>
      <w:szCs w:val="22"/>
      <w:lang w:eastAsia="en-US"/>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annotation text"/>
    <w:basedOn w:val="1"/>
    <w:link w:val="55"/>
    <w:qFormat/>
    <w:uiPriority w:val="0"/>
    <w:pPr>
      <w:jc w:val="left"/>
    </w:pPr>
  </w:style>
  <w:style w:type="paragraph" w:styleId="13">
    <w:name w:val="Body Text"/>
    <w:basedOn w:val="1"/>
    <w:qFormat/>
    <w:uiPriority w:val="0"/>
    <w:rPr>
      <w:rFonts w:eastAsia="楷体_GB2312"/>
      <w:sz w:val="24"/>
    </w:rPr>
  </w:style>
  <w:style w:type="paragraph" w:styleId="14">
    <w:name w:val="Body Text Indent"/>
    <w:basedOn w:val="1"/>
    <w:qFormat/>
    <w:uiPriority w:val="0"/>
    <w:pPr>
      <w:ind w:firstLine="480" w:firstLineChars="200"/>
    </w:pPr>
    <w:rPr>
      <w:rFonts w:eastAsia="楷体_GB2312"/>
      <w:sz w:val="24"/>
    </w:rPr>
  </w:style>
  <w:style w:type="paragraph" w:styleId="15">
    <w:name w:val="List Bullet 2"/>
    <w:basedOn w:val="1"/>
    <w:semiHidden/>
    <w:unhideWhenUsed/>
    <w:qFormat/>
    <w:uiPriority w:val="0"/>
    <w:pPr>
      <w:widowControl/>
      <w:tabs>
        <w:tab w:val="left" w:pos="1260"/>
        <w:tab w:val="right" w:pos="9639"/>
      </w:tabs>
      <w:spacing w:after="120"/>
      <w:ind w:left="1260" w:hanging="720"/>
    </w:pPr>
    <w:rPr>
      <w:rFonts w:ascii="Tahoma" w:hAnsi="Tahoma"/>
      <w:kern w:val="0"/>
      <w:sz w:val="16"/>
      <w:szCs w:val="20"/>
      <w:lang w:eastAsia="it-IT"/>
    </w:rPr>
  </w:style>
  <w:style w:type="paragraph" w:styleId="16">
    <w:name w:val="toc 5"/>
    <w:basedOn w:val="1"/>
    <w:next w:val="1"/>
    <w:unhideWhenUsed/>
    <w:qFormat/>
    <w:uiPriority w:val="39"/>
    <w:pPr>
      <w:ind w:left="1680" w:leftChars="800"/>
    </w:pPr>
    <w:rPr>
      <w:rFonts w:ascii="Calibri" w:hAnsi="Calibri"/>
      <w:szCs w:val="22"/>
    </w:rPr>
  </w:style>
  <w:style w:type="paragraph" w:styleId="17">
    <w:name w:val="toc 3"/>
    <w:basedOn w:val="1"/>
    <w:next w:val="1"/>
    <w:unhideWhenUsed/>
    <w:qFormat/>
    <w:uiPriority w:val="39"/>
    <w:pPr>
      <w:ind w:left="840" w:leftChars="400"/>
    </w:pPr>
    <w:rPr>
      <w:rFonts w:ascii="Calibri" w:hAnsi="Calibri"/>
      <w:szCs w:val="22"/>
    </w:rPr>
  </w:style>
  <w:style w:type="paragraph" w:styleId="18">
    <w:name w:val="Plain Text"/>
    <w:basedOn w:val="1"/>
    <w:link w:val="51"/>
    <w:unhideWhenUsed/>
    <w:qFormat/>
    <w:uiPriority w:val="0"/>
    <w:rPr>
      <w:rFonts w:ascii="宋体" w:hAnsi="Courier New"/>
      <w:szCs w:val="20"/>
    </w:rPr>
  </w:style>
  <w:style w:type="paragraph" w:styleId="19">
    <w:name w:val="toc 8"/>
    <w:basedOn w:val="1"/>
    <w:next w:val="1"/>
    <w:qFormat/>
    <w:uiPriority w:val="39"/>
    <w:pPr>
      <w:ind w:left="651" w:leftChars="310"/>
    </w:pPr>
    <w:rPr>
      <w:b/>
    </w:rPr>
  </w:style>
  <w:style w:type="paragraph" w:styleId="20">
    <w:name w:val="Date"/>
    <w:basedOn w:val="1"/>
    <w:next w:val="1"/>
    <w:qFormat/>
    <w:uiPriority w:val="0"/>
    <w:rPr>
      <w:rFonts w:ascii="宋体"/>
      <w:sz w:val="24"/>
      <w:szCs w:val="20"/>
    </w:rPr>
  </w:style>
  <w:style w:type="paragraph" w:styleId="21">
    <w:name w:val="Body Text Indent 2"/>
    <w:basedOn w:val="1"/>
    <w:link w:val="60"/>
    <w:unhideWhenUsed/>
    <w:qFormat/>
    <w:uiPriority w:val="99"/>
    <w:pPr>
      <w:widowControl/>
      <w:spacing w:after="120" w:line="480" w:lineRule="auto"/>
      <w:ind w:left="420" w:leftChars="200"/>
      <w:jc w:val="left"/>
    </w:pPr>
  </w:style>
  <w:style w:type="paragraph" w:styleId="22">
    <w:name w:val="Balloon Text"/>
    <w:basedOn w:val="1"/>
    <w:link w:val="57"/>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widowControl/>
      <w:spacing w:before="120"/>
      <w:jc w:val="left"/>
    </w:pPr>
    <w:rPr>
      <w:b/>
      <w:bCs/>
      <w:caps/>
      <w:kern w:val="0"/>
      <w:sz w:val="24"/>
      <w:lang w:eastAsia="en-US"/>
    </w:rPr>
  </w:style>
  <w:style w:type="paragraph" w:styleId="26">
    <w:name w:val="toc 4"/>
    <w:basedOn w:val="1"/>
    <w:next w:val="1"/>
    <w:unhideWhenUsed/>
    <w:qFormat/>
    <w:uiPriority w:val="39"/>
    <w:pPr>
      <w:ind w:left="1260" w:leftChars="600"/>
    </w:pPr>
    <w:rPr>
      <w:rFonts w:ascii="Calibri" w:hAnsi="Calibri"/>
      <w:szCs w:val="22"/>
    </w:rPr>
  </w:style>
  <w:style w:type="paragraph" w:styleId="27">
    <w:name w:val="toc 6"/>
    <w:basedOn w:val="1"/>
    <w:next w:val="1"/>
    <w:unhideWhenUsed/>
    <w:qFormat/>
    <w:uiPriority w:val="39"/>
    <w:pPr>
      <w:ind w:left="2100" w:leftChars="1000"/>
    </w:pPr>
    <w:rPr>
      <w:rFonts w:ascii="Calibri" w:hAnsi="Calibri"/>
      <w:szCs w:val="22"/>
    </w:rPr>
  </w:style>
  <w:style w:type="paragraph" w:styleId="28">
    <w:name w:val="toc 2"/>
    <w:basedOn w:val="1"/>
    <w:next w:val="1"/>
    <w:qFormat/>
    <w:uiPriority w:val="39"/>
    <w:pPr>
      <w:widowControl/>
      <w:ind w:left="240"/>
      <w:jc w:val="left"/>
    </w:pPr>
    <w:rPr>
      <w:b/>
      <w:smallCaps/>
      <w:kern w:val="0"/>
      <w:sz w:val="24"/>
      <w:lang w:eastAsia="en-US"/>
    </w:rPr>
  </w:style>
  <w:style w:type="paragraph" w:styleId="29">
    <w:name w:val="toc 9"/>
    <w:basedOn w:val="1"/>
    <w:next w:val="1"/>
    <w:unhideWhenUsed/>
    <w:qFormat/>
    <w:uiPriority w:val="39"/>
    <w:pPr>
      <w:ind w:left="3360" w:leftChars="1600"/>
    </w:pPr>
    <w:rPr>
      <w:rFonts w:ascii="Calibri" w:hAnsi="Calibri"/>
      <w:szCs w:val="22"/>
    </w:rPr>
  </w:style>
  <w:style w:type="paragraph" w:styleId="30">
    <w:name w:val="Normal (Web)"/>
    <w:basedOn w:val="1"/>
    <w:qFormat/>
    <w:uiPriority w:val="0"/>
    <w:pPr>
      <w:widowControl/>
      <w:spacing w:before="75"/>
      <w:ind w:left="150" w:right="150"/>
      <w:jc w:val="left"/>
    </w:pPr>
    <w:rPr>
      <w:rFonts w:ascii="Tahoma" w:hAnsi="Tahoma" w:cs="Tahoma"/>
      <w:color w:val="000000"/>
      <w:kern w:val="0"/>
      <w:sz w:val="17"/>
      <w:szCs w:val="17"/>
    </w:rPr>
  </w:style>
  <w:style w:type="paragraph" w:styleId="31">
    <w:name w:val="annotation subject"/>
    <w:basedOn w:val="12"/>
    <w:next w:val="12"/>
    <w:link w:val="56"/>
    <w:qFormat/>
    <w:uiPriority w:val="0"/>
    <w:rPr>
      <w:b/>
      <w:bCs/>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Contemporary"/>
    <w:basedOn w:val="3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character" w:customStyle="1" w:styleId="39">
    <w:name w:val="页眉 字符"/>
    <w:link w:val="24"/>
    <w:qFormat/>
    <w:uiPriority w:val="0"/>
    <w:rPr>
      <w:kern w:val="2"/>
      <w:sz w:val="18"/>
      <w:szCs w:val="18"/>
    </w:rPr>
  </w:style>
  <w:style w:type="paragraph" w:customStyle="1" w:styleId="40">
    <w:name w:val="Notes to the sections"/>
    <w:basedOn w:val="1"/>
    <w:qFormat/>
    <w:uiPriority w:val="0"/>
    <w:pPr>
      <w:widowControl/>
      <w:spacing w:after="120"/>
      <w:ind w:left="720"/>
      <w:jc w:val="left"/>
    </w:pPr>
    <w:rPr>
      <w:i/>
      <w:kern w:val="0"/>
      <w:sz w:val="24"/>
      <w:lang w:eastAsia="en-US"/>
    </w:rPr>
  </w:style>
  <w:style w:type="paragraph" w:customStyle="1" w:styleId="41">
    <w:name w:val="Title of Template"/>
    <w:basedOn w:val="1"/>
    <w:qFormat/>
    <w:uiPriority w:val="0"/>
    <w:pPr>
      <w:widowControl/>
      <w:jc w:val="center"/>
    </w:pPr>
    <w:rPr>
      <w:b/>
      <w:smallCaps/>
      <w:kern w:val="0"/>
      <w:sz w:val="36"/>
      <w:lang w:eastAsia="en-US"/>
    </w:rPr>
  </w:style>
  <w:style w:type="paragraph" w:customStyle="1" w:styleId="42">
    <w:name w:val="Notes to the Subsections"/>
    <w:basedOn w:val="1"/>
    <w:qFormat/>
    <w:uiPriority w:val="0"/>
    <w:pPr>
      <w:widowControl/>
      <w:ind w:left="1800"/>
      <w:jc w:val="left"/>
    </w:pPr>
    <w:rPr>
      <w:i/>
      <w:iCs/>
      <w:kern w:val="0"/>
      <w:sz w:val="24"/>
      <w:lang w:eastAsia="en-US"/>
    </w:rPr>
  </w:style>
  <w:style w:type="paragraph" w:customStyle="1" w:styleId="43">
    <w:name w:val="Normal Indented 2a"/>
    <w:basedOn w:val="1"/>
    <w:qFormat/>
    <w:uiPriority w:val="0"/>
    <w:pPr>
      <w:widowControl/>
      <w:spacing w:before="60" w:after="120"/>
      <w:ind w:left="1987"/>
      <w:jc w:val="left"/>
    </w:pPr>
    <w:rPr>
      <w:kern w:val="0"/>
      <w:sz w:val="24"/>
      <w:lang w:eastAsia="en-US"/>
    </w:rPr>
  </w:style>
  <w:style w:type="paragraph" w:customStyle="1" w:styleId="44">
    <w:name w:val="Table Titles 1"/>
    <w:basedOn w:val="1"/>
    <w:qFormat/>
    <w:uiPriority w:val="0"/>
    <w:pPr>
      <w:widowControl/>
      <w:jc w:val="center"/>
    </w:pPr>
    <w:rPr>
      <w:rFonts w:ascii="Times New Roman Bold" w:hAnsi="Times New Roman Bold"/>
      <w:b/>
      <w:bCs/>
      <w:kern w:val="0"/>
      <w:sz w:val="22"/>
      <w:lang w:eastAsia="en-US"/>
    </w:rPr>
  </w:style>
  <w:style w:type="paragraph" w:customStyle="1" w:styleId="45">
    <w:name w:val="Table Text 1"/>
    <w:basedOn w:val="1"/>
    <w:qFormat/>
    <w:uiPriority w:val="0"/>
    <w:pPr>
      <w:widowControl/>
      <w:spacing w:before="60" w:after="60"/>
      <w:jc w:val="center"/>
    </w:pPr>
    <w:rPr>
      <w:bCs/>
      <w:kern w:val="0"/>
      <w:sz w:val="22"/>
      <w:lang w:eastAsia="en-US"/>
    </w:rPr>
  </w:style>
  <w:style w:type="paragraph" w:customStyle="1" w:styleId="46">
    <w:name w:val="Normal Indented 2"/>
    <w:basedOn w:val="24"/>
    <w:qFormat/>
    <w:uiPriority w:val="0"/>
    <w:pPr>
      <w:widowControl/>
      <w:pBdr>
        <w:bottom w:val="none" w:color="auto" w:sz="0" w:space="0"/>
      </w:pBdr>
      <w:tabs>
        <w:tab w:val="clear" w:pos="4153"/>
        <w:tab w:val="clear" w:pos="8306"/>
      </w:tabs>
      <w:snapToGrid/>
      <w:spacing w:before="60" w:after="120"/>
      <w:ind w:left="2160" w:hanging="720"/>
      <w:jc w:val="left"/>
    </w:pPr>
    <w:rPr>
      <w:bCs/>
      <w:i/>
      <w:iCs/>
      <w:kern w:val="0"/>
      <w:sz w:val="24"/>
      <w:szCs w:val="24"/>
      <w:lang w:eastAsia="en-US"/>
    </w:rPr>
  </w:style>
  <w:style w:type="paragraph" w:customStyle="1" w:styleId="47">
    <w:name w:val="Indent1"/>
    <w:basedOn w:val="1"/>
    <w:qFormat/>
    <w:uiPriority w:val="0"/>
    <w:pPr>
      <w:widowControl/>
      <w:spacing w:before="120"/>
      <w:ind w:left="1134" w:right="284"/>
    </w:pPr>
    <w:rPr>
      <w:color w:val="000000"/>
      <w:kern w:val="0"/>
      <w:sz w:val="22"/>
      <w:szCs w:val="20"/>
      <w:lang w:val="en-GB" w:eastAsia="en-US"/>
    </w:rPr>
  </w:style>
  <w:style w:type="paragraph" w:customStyle="1" w:styleId="4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9">
    <w:name w:val="Bullet1(square)"/>
    <w:basedOn w:val="47"/>
    <w:qFormat/>
    <w:uiPriority w:val="0"/>
    <w:pPr>
      <w:ind w:left="1985" w:hanging="284"/>
    </w:pPr>
  </w:style>
  <w:style w:type="paragraph" w:customStyle="1" w:styleId="50">
    <w:name w:val="Bullet1(diamond)"/>
    <w:basedOn w:val="47"/>
    <w:qFormat/>
    <w:uiPriority w:val="0"/>
    <w:pPr>
      <w:tabs>
        <w:tab w:val="left" w:pos="1494"/>
      </w:tabs>
      <w:ind w:left="1418" w:hanging="284"/>
    </w:pPr>
  </w:style>
  <w:style w:type="character" w:customStyle="1" w:styleId="51">
    <w:name w:val="纯文本 字符"/>
    <w:link w:val="18"/>
    <w:qFormat/>
    <w:uiPriority w:val="0"/>
    <w:rPr>
      <w:rFonts w:ascii="宋体" w:hAnsi="Courier New" w:eastAsia="宋体"/>
      <w:kern w:val="2"/>
      <w:sz w:val="21"/>
      <w:lang w:val="en-US" w:eastAsia="zh-CN" w:bidi="ar-SA"/>
    </w:rPr>
  </w:style>
  <w:style w:type="paragraph" w:customStyle="1" w:styleId="52">
    <w:name w:val="Heading Left"/>
    <w:basedOn w:val="1"/>
    <w:qFormat/>
    <w:uiPriority w:val="0"/>
    <w:pPr>
      <w:widowControl/>
      <w:tabs>
        <w:tab w:val="center" w:pos="4820"/>
        <w:tab w:val="right" w:pos="9639"/>
      </w:tabs>
      <w:spacing w:before="120" w:after="120" w:line="360" w:lineRule="auto"/>
      <w:jc w:val="left"/>
    </w:pPr>
    <w:rPr>
      <w:rFonts w:ascii="Arial" w:hAnsi="Arial"/>
      <w:b/>
      <w:caps/>
      <w:kern w:val="0"/>
      <w:sz w:val="24"/>
      <w:szCs w:val="20"/>
      <w:lang w:val="en-GB" w:eastAsia="en-US"/>
    </w:rPr>
  </w:style>
  <w:style w:type="character" w:customStyle="1" w:styleId="53">
    <w:name w:val="short_text"/>
    <w:qFormat/>
    <w:uiPriority w:val="0"/>
    <w:rPr>
      <w:rFonts w:cs="Times New Roman"/>
    </w:rPr>
  </w:style>
  <w:style w:type="character" w:customStyle="1" w:styleId="54">
    <w:name w:val="hps"/>
    <w:qFormat/>
    <w:uiPriority w:val="0"/>
    <w:rPr>
      <w:rFonts w:cs="Times New Roman"/>
    </w:rPr>
  </w:style>
  <w:style w:type="character" w:customStyle="1" w:styleId="55">
    <w:name w:val="批注文字 字符"/>
    <w:link w:val="12"/>
    <w:qFormat/>
    <w:uiPriority w:val="0"/>
    <w:rPr>
      <w:kern w:val="2"/>
      <w:sz w:val="21"/>
      <w:szCs w:val="24"/>
    </w:rPr>
  </w:style>
  <w:style w:type="character" w:customStyle="1" w:styleId="56">
    <w:name w:val="批注主题 字符"/>
    <w:link w:val="31"/>
    <w:qFormat/>
    <w:uiPriority w:val="0"/>
    <w:rPr>
      <w:b/>
      <w:bCs/>
      <w:kern w:val="2"/>
      <w:sz w:val="21"/>
      <w:szCs w:val="24"/>
    </w:rPr>
  </w:style>
  <w:style w:type="character" w:customStyle="1" w:styleId="57">
    <w:name w:val="批注框文本 字符"/>
    <w:link w:val="22"/>
    <w:qFormat/>
    <w:uiPriority w:val="0"/>
    <w:rPr>
      <w:kern w:val="2"/>
      <w:sz w:val="18"/>
      <w:szCs w:val="18"/>
    </w:rPr>
  </w:style>
  <w:style w:type="paragraph" w:customStyle="1" w:styleId="58">
    <w:name w:val="修订1"/>
    <w:hidden/>
    <w:semiHidden/>
    <w:qFormat/>
    <w:uiPriority w:val="99"/>
    <w:rPr>
      <w:rFonts w:ascii="Times New Roman" w:hAnsi="Times New Roman" w:eastAsia="宋体" w:cs="Times New Roman"/>
      <w:kern w:val="2"/>
      <w:sz w:val="21"/>
      <w:szCs w:val="24"/>
      <w:lang w:val="en-US" w:eastAsia="zh-CN" w:bidi="ar-SA"/>
    </w:rPr>
  </w:style>
  <w:style w:type="paragraph" w:styleId="59">
    <w:name w:val="List Paragraph"/>
    <w:basedOn w:val="1"/>
    <w:qFormat/>
    <w:uiPriority w:val="99"/>
    <w:pPr>
      <w:widowControl/>
      <w:ind w:firstLine="420" w:firstLineChars="200"/>
      <w:jc w:val="left"/>
    </w:pPr>
  </w:style>
  <w:style w:type="character" w:customStyle="1" w:styleId="60">
    <w:name w:val="正文文本缩进 2 字符"/>
    <w:link w:val="21"/>
    <w:qFormat/>
    <w:uiPriority w:val="99"/>
    <w:rPr>
      <w:kern w:val="2"/>
      <w:sz w:val="21"/>
      <w:szCs w:val="24"/>
    </w:rPr>
  </w:style>
  <w:style w:type="paragraph" w:customStyle="1" w:styleId="61">
    <w:name w:val="Text"/>
    <w:basedOn w:val="1"/>
    <w:qFormat/>
    <w:uiPriority w:val="0"/>
    <w:pPr>
      <w:spacing w:before="120" w:beforeLines="0"/>
      <w:jc w:val="both"/>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lations xmlns="http://www.yonyou.com/relation"/>
</file>

<file path=customXml/itemProps1.xml><?xml version="1.0" encoding="utf-8"?>
<ds:datastoreItem xmlns:ds="http://schemas.openxmlformats.org/officeDocument/2006/customXml" ds:itemID="{08644F5F-5F20-4EA2-8BBE-9FC5DA8D2AFA}">
  <ds:schemaRefs/>
</ds:datastoreItem>
</file>

<file path=customXml/itemProps2.xml><?xml version="1.0" encoding="utf-8"?>
<ds:datastoreItem xmlns:ds="http://schemas.openxmlformats.org/officeDocument/2006/customXml" ds:itemID="{31C44DF8-2115-FE42-9DE5-FE69FE0BA5ED}">
  <ds:schemaRefs/>
</ds:datastoreItem>
</file>

<file path=customXml/itemProps3.xml><?xml version="1.0" encoding="utf-8"?>
<ds:datastoreItem xmlns:ds="http://schemas.openxmlformats.org/officeDocument/2006/customXml" ds:itemID="{D2F0E55A-F6C4-4BE2-9375-7B7CEB58E37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3017</Words>
  <Characters>3645</Characters>
  <Lines>37</Lines>
  <Paragraphs>10</Paragraphs>
  <TotalTime>8</TotalTime>
  <ScaleCrop>false</ScaleCrop>
  <LinksUpToDate>false</LinksUpToDate>
  <CharactersWithSpaces>3711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2024-04-24T02:41:00Z</dcterms:created>
  <dc:creator>user</dc:creator>
  <cp:lastModifiedBy>user</cp:lastModifiedBy>
  <cp:lastPrinted>2019-03-12T06:16:00Z</cp:lastPrinted>
  <dcterms:modified xsi:type="dcterms:W3CDTF">2025-05-15T08:33:07Z</dcterms:modified>
  <dc:title>北京科兴生物制品有限公司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98C55E8FE10E40C392AF5EDCE2490B54_13</vt:lpwstr>
  </property>
  <property fmtid="{D5CDD505-2E9C-101B-9397-08002B2CF9AE}" pid="4" name="KSOTemplateDocerSaveRecord">
    <vt:lpwstr>eyJoZGlkIjoiNTU0ZmIwYTQ3NzlmZGUxZmU3Zjk0M2IyZTNmM2IxNjAiLCJ1c2VySWQiOiI0MDI1Mzc3NjkifQ==</vt:lpwstr>
  </property>
</Properties>
</file>