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4C4D2" w14:textId="4F88F581" w:rsidR="00F20D45" w:rsidRDefault="001016FB">
      <w:pPr>
        <w:snapToGrid w:val="0"/>
        <w:jc w:val="center"/>
        <w:rPr>
          <w:rFonts w:ascii="微软雅黑" w:eastAsia="微软雅黑" w:hAnsi="微软雅黑"/>
          <w:sz w:val="36"/>
          <w:szCs w:val="21"/>
        </w:rPr>
      </w:pPr>
      <w:r>
        <w:rPr>
          <w:rFonts w:ascii="微软雅黑" w:eastAsia="微软雅黑" w:hAnsi="微软雅黑" w:hint="eastAsia"/>
          <w:sz w:val="36"/>
          <w:szCs w:val="21"/>
        </w:rPr>
        <w:t>国药集团动物保健股份有限公司</w:t>
      </w:r>
      <w:r w:rsidR="007418DD">
        <w:rPr>
          <w:rFonts w:ascii="微软雅黑" w:eastAsia="微软雅黑" w:hAnsi="微软雅黑" w:hint="eastAsia"/>
          <w:sz w:val="36"/>
          <w:szCs w:val="21"/>
        </w:rPr>
        <w:t xml:space="preserve">评分细则 </w:t>
      </w:r>
    </w:p>
    <w:p w14:paraId="7FDF9689" w14:textId="1CA7096E" w:rsidR="00F20D45" w:rsidRDefault="007418DD">
      <w:pPr>
        <w:widowControl/>
        <w:ind w:firstLineChars="300" w:firstLine="630"/>
        <w:jc w:val="left"/>
        <w:rPr>
          <w:rFonts w:ascii="仿宋" w:eastAsia="仿宋" w:hAnsi="仿宋" w:cs="仿宋"/>
          <w:kern w:val="0"/>
          <w:szCs w:val="21"/>
          <w:lang w:bidi="ar"/>
        </w:rPr>
      </w:pPr>
      <w:r>
        <w:rPr>
          <w:rFonts w:ascii="仿宋" w:eastAsia="仿宋" w:hAnsi="仿宋" w:cs="Times New Roman" w:hint="eastAsia"/>
          <w:szCs w:val="21"/>
        </w:rPr>
        <w:t>项目名称：</w:t>
      </w:r>
      <w:r w:rsidR="00104143">
        <w:rPr>
          <w:rFonts w:ascii="仿宋" w:eastAsia="仿宋" w:hAnsi="仿宋" w:cs="Times New Roman" w:hint="eastAsia"/>
          <w:szCs w:val="21"/>
        </w:rPr>
        <w:t>国药动保</w:t>
      </w:r>
      <w:bookmarkStart w:id="0" w:name="_GoBack"/>
      <w:bookmarkEnd w:id="0"/>
      <w:r w:rsidR="004772FA" w:rsidRPr="004772FA">
        <w:rPr>
          <w:rFonts w:ascii="仿宋" w:eastAsia="仿宋" w:hAnsi="仿宋" w:cs="Times New Roman" w:hint="eastAsia"/>
          <w:szCs w:val="21"/>
        </w:rPr>
        <w:t>劳务派遣服务项目</w:t>
      </w:r>
    </w:p>
    <w:tbl>
      <w:tblPr>
        <w:tblW w:w="13836"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407"/>
        <w:gridCol w:w="571"/>
        <w:gridCol w:w="8794"/>
        <w:gridCol w:w="745"/>
        <w:gridCol w:w="696"/>
        <w:gridCol w:w="711"/>
      </w:tblGrid>
      <w:tr w:rsidR="00F20D45" w14:paraId="6400EA44" w14:textId="77777777" w:rsidTr="00532FB5">
        <w:trPr>
          <w:trHeight w:val="444"/>
        </w:trPr>
        <w:tc>
          <w:tcPr>
            <w:tcW w:w="11684" w:type="dxa"/>
            <w:gridSpan w:val="4"/>
            <w:vAlign w:val="center"/>
          </w:tcPr>
          <w:p w14:paraId="3F9EF557"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评议内容/投标人</w:t>
            </w:r>
          </w:p>
        </w:tc>
        <w:tc>
          <w:tcPr>
            <w:tcW w:w="745" w:type="dxa"/>
            <w:vMerge w:val="restart"/>
            <w:vAlign w:val="center"/>
          </w:tcPr>
          <w:p w14:paraId="5036CFEA" w14:textId="77777777" w:rsidR="00F20D45" w:rsidRDefault="007418DD">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公司1</w:t>
            </w:r>
          </w:p>
        </w:tc>
        <w:tc>
          <w:tcPr>
            <w:tcW w:w="696" w:type="dxa"/>
            <w:vMerge w:val="restart"/>
            <w:vAlign w:val="center"/>
          </w:tcPr>
          <w:p w14:paraId="61D31E85" w14:textId="77777777" w:rsidR="00F20D45" w:rsidRDefault="007418DD" w:rsidP="005208B8">
            <w:pPr>
              <w:tabs>
                <w:tab w:val="left" w:pos="1268"/>
              </w:tabs>
              <w:rPr>
                <w:rFonts w:ascii="仿宋" w:eastAsia="仿宋" w:hAnsi="仿宋" w:cs="Times New Roman"/>
                <w:sz w:val="18"/>
                <w:szCs w:val="18"/>
              </w:rPr>
            </w:pPr>
            <w:r>
              <w:rPr>
                <w:rFonts w:ascii="仿宋" w:eastAsia="仿宋" w:hAnsi="仿宋" w:cs="Times New Roman" w:hint="eastAsia"/>
                <w:sz w:val="18"/>
                <w:szCs w:val="18"/>
              </w:rPr>
              <w:t>公司2</w:t>
            </w:r>
          </w:p>
        </w:tc>
        <w:tc>
          <w:tcPr>
            <w:tcW w:w="711" w:type="dxa"/>
            <w:vMerge w:val="restart"/>
            <w:vAlign w:val="center"/>
          </w:tcPr>
          <w:p w14:paraId="7B46BE56" w14:textId="77777777" w:rsidR="00F20D45" w:rsidRDefault="007418DD">
            <w:pPr>
              <w:tabs>
                <w:tab w:val="left" w:pos="1268"/>
              </w:tabs>
              <w:jc w:val="center"/>
              <w:rPr>
                <w:rFonts w:ascii="仿宋" w:eastAsia="仿宋" w:hAnsi="仿宋" w:cs="Times New Roman"/>
                <w:sz w:val="18"/>
                <w:szCs w:val="18"/>
              </w:rPr>
            </w:pPr>
            <w:r>
              <w:rPr>
                <w:rFonts w:ascii="仿宋" w:eastAsia="仿宋" w:hAnsi="仿宋" w:cs="Times New Roman" w:hint="eastAsia"/>
                <w:sz w:val="18"/>
                <w:szCs w:val="18"/>
              </w:rPr>
              <w:t>公司3</w:t>
            </w:r>
          </w:p>
        </w:tc>
      </w:tr>
      <w:tr w:rsidR="00F20D45" w14:paraId="47BD962B" w14:textId="77777777" w:rsidTr="00532FB5">
        <w:trPr>
          <w:trHeight w:val="715"/>
        </w:trPr>
        <w:tc>
          <w:tcPr>
            <w:tcW w:w="912" w:type="dxa"/>
            <w:vAlign w:val="center"/>
          </w:tcPr>
          <w:p w14:paraId="12282AD1"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评分</w:t>
            </w:r>
          </w:p>
          <w:p w14:paraId="29FF4DEC"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组成</w:t>
            </w:r>
          </w:p>
        </w:tc>
        <w:tc>
          <w:tcPr>
            <w:tcW w:w="1407" w:type="dxa"/>
            <w:vAlign w:val="center"/>
          </w:tcPr>
          <w:p w14:paraId="425D20D7"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评审因数</w:t>
            </w:r>
          </w:p>
        </w:tc>
        <w:tc>
          <w:tcPr>
            <w:tcW w:w="571" w:type="dxa"/>
            <w:vAlign w:val="center"/>
          </w:tcPr>
          <w:p w14:paraId="09C1A43C"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分值</w:t>
            </w:r>
          </w:p>
        </w:tc>
        <w:tc>
          <w:tcPr>
            <w:tcW w:w="8794" w:type="dxa"/>
            <w:vAlign w:val="center"/>
          </w:tcPr>
          <w:p w14:paraId="64C65A40" w14:textId="77777777" w:rsidR="00F20D45" w:rsidRDefault="007418DD">
            <w:pPr>
              <w:tabs>
                <w:tab w:val="left" w:pos="1268"/>
              </w:tabs>
              <w:rPr>
                <w:rFonts w:ascii="仿宋" w:eastAsia="仿宋" w:hAnsi="仿宋" w:cs="Times New Roman"/>
                <w:szCs w:val="21"/>
              </w:rPr>
            </w:pPr>
            <w:r>
              <w:rPr>
                <w:rFonts w:ascii="仿宋" w:eastAsia="仿宋" w:hAnsi="仿宋" w:cs="Times New Roman" w:hint="eastAsia"/>
                <w:szCs w:val="21"/>
              </w:rPr>
              <w:t>评分细则</w:t>
            </w:r>
          </w:p>
        </w:tc>
        <w:tc>
          <w:tcPr>
            <w:tcW w:w="745" w:type="dxa"/>
            <w:vMerge/>
            <w:vAlign w:val="center"/>
          </w:tcPr>
          <w:p w14:paraId="28813BE4" w14:textId="77777777" w:rsidR="00F20D45" w:rsidRDefault="00F20D45">
            <w:pPr>
              <w:tabs>
                <w:tab w:val="left" w:pos="1268"/>
              </w:tabs>
              <w:rPr>
                <w:rFonts w:ascii="仿宋" w:eastAsia="仿宋" w:hAnsi="仿宋" w:cs="Times New Roman"/>
                <w:szCs w:val="21"/>
              </w:rPr>
            </w:pPr>
          </w:p>
        </w:tc>
        <w:tc>
          <w:tcPr>
            <w:tcW w:w="696" w:type="dxa"/>
            <w:vMerge/>
            <w:vAlign w:val="center"/>
          </w:tcPr>
          <w:p w14:paraId="00E3703A" w14:textId="77777777" w:rsidR="00F20D45" w:rsidRDefault="00F20D45">
            <w:pPr>
              <w:tabs>
                <w:tab w:val="left" w:pos="1268"/>
              </w:tabs>
              <w:rPr>
                <w:rFonts w:ascii="仿宋" w:eastAsia="仿宋" w:hAnsi="仿宋" w:cs="Times New Roman"/>
                <w:szCs w:val="21"/>
              </w:rPr>
            </w:pPr>
          </w:p>
        </w:tc>
        <w:tc>
          <w:tcPr>
            <w:tcW w:w="711" w:type="dxa"/>
            <w:vMerge/>
            <w:vAlign w:val="center"/>
          </w:tcPr>
          <w:p w14:paraId="3054FEBE" w14:textId="77777777" w:rsidR="00F20D45" w:rsidRDefault="00F20D45">
            <w:pPr>
              <w:tabs>
                <w:tab w:val="left" w:pos="1268"/>
              </w:tabs>
              <w:rPr>
                <w:rFonts w:ascii="仿宋" w:eastAsia="仿宋" w:hAnsi="仿宋" w:cs="Times New Roman"/>
                <w:szCs w:val="21"/>
              </w:rPr>
            </w:pPr>
          </w:p>
        </w:tc>
      </w:tr>
      <w:tr w:rsidR="00FC7FF4" w14:paraId="75BAE52B" w14:textId="77777777" w:rsidTr="00FC7FF4">
        <w:trPr>
          <w:trHeight w:val="1356"/>
        </w:trPr>
        <w:tc>
          <w:tcPr>
            <w:tcW w:w="912" w:type="dxa"/>
            <w:vMerge w:val="restart"/>
            <w:vAlign w:val="center"/>
          </w:tcPr>
          <w:p w14:paraId="4F36B81D" w14:textId="77777777" w:rsidR="00FC7FF4" w:rsidRDefault="00FC7FF4">
            <w:pPr>
              <w:tabs>
                <w:tab w:val="left" w:pos="1268"/>
              </w:tabs>
              <w:rPr>
                <w:rFonts w:ascii="仿宋" w:eastAsia="仿宋" w:hAnsi="仿宋" w:cs="Times New Roman"/>
                <w:szCs w:val="21"/>
              </w:rPr>
            </w:pPr>
            <w:r>
              <w:rPr>
                <w:rFonts w:ascii="仿宋" w:eastAsia="仿宋" w:hAnsi="仿宋" w:cs="Times New Roman" w:hint="eastAsia"/>
                <w:szCs w:val="21"/>
              </w:rPr>
              <w:t>商务</w:t>
            </w:r>
          </w:p>
          <w:p w14:paraId="01421372" w14:textId="77777777" w:rsidR="00FC7FF4" w:rsidRDefault="00FC7FF4">
            <w:pPr>
              <w:tabs>
                <w:tab w:val="left" w:pos="1268"/>
              </w:tabs>
              <w:rPr>
                <w:rFonts w:ascii="仿宋" w:eastAsia="仿宋" w:hAnsi="仿宋" w:cs="Times New Roman"/>
                <w:szCs w:val="21"/>
              </w:rPr>
            </w:pPr>
            <w:r>
              <w:rPr>
                <w:rFonts w:ascii="仿宋" w:eastAsia="仿宋" w:hAnsi="仿宋" w:cs="Times New Roman" w:hint="eastAsia"/>
                <w:szCs w:val="21"/>
              </w:rPr>
              <w:t>部分</w:t>
            </w:r>
          </w:p>
          <w:p w14:paraId="5EF0A6E6" w14:textId="683323F5" w:rsidR="00FC7FF4" w:rsidRDefault="00FC7FF4">
            <w:pPr>
              <w:tabs>
                <w:tab w:val="left" w:pos="1268"/>
              </w:tabs>
              <w:rPr>
                <w:rFonts w:ascii="仿宋" w:eastAsia="仿宋" w:hAnsi="仿宋" w:cs="Times New Roman"/>
                <w:szCs w:val="21"/>
              </w:rPr>
            </w:pPr>
            <w:r>
              <w:rPr>
                <w:rFonts w:ascii="仿宋" w:eastAsia="仿宋" w:hAnsi="仿宋" w:cs="Times New Roman" w:hint="eastAsia"/>
                <w:szCs w:val="21"/>
              </w:rPr>
              <w:t>（40）</w:t>
            </w:r>
          </w:p>
        </w:tc>
        <w:tc>
          <w:tcPr>
            <w:tcW w:w="1407" w:type="dxa"/>
            <w:vAlign w:val="center"/>
          </w:tcPr>
          <w:p w14:paraId="513F9F05" w14:textId="77777777" w:rsidR="00FC7FF4" w:rsidRDefault="00FC7FF4">
            <w:pPr>
              <w:tabs>
                <w:tab w:val="left" w:pos="1268"/>
              </w:tabs>
              <w:rPr>
                <w:rFonts w:ascii="仿宋" w:eastAsia="仿宋" w:hAnsi="仿宋" w:cs="Times New Roman"/>
                <w:szCs w:val="21"/>
              </w:rPr>
            </w:pPr>
            <w:r>
              <w:rPr>
                <w:rFonts w:ascii="仿宋" w:eastAsia="仿宋" w:hAnsi="仿宋" w:cs="Times New Roman" w:hint="eastAsia"/>
                <w:szCs w:val="21"/>
              </w:rPr>
              <w:t>投标报价</w:t>
            </w:r>
          </w:p>
        </w:tc>
        <w:tc>
          <w:tcPr>
            <w:tcW w:w="571" w:type="dxa"/>
            <w:vAlign w:val="center"/>
          </w:tcPr>
          <w:p w14:paraId="10C4637A" w14:textId="77777777" w:rsidR="00FC7FF4" w:rsidRDefault="00FC7FF4">
            <w:pPr>
              <w:tabs>
                <w:tab w:val="left" w:pos="1268"/>
              </w:tabs>
              <w:rPr>
                <w:rFonts w:ascii="仿宋" w:eastAsia="仿宋" w:hAnsi="仿宋" w:cs="Times New Roman"/>
                <w:szCs w:val="21"/>
              </w:rPr>
            </w:pPr>
            <w:r>
              <w:rPr>
                <w:rFonts w:ascii="仿宋" w:eastAsia="仿宋" w:hAnsi="仿宋" w:cs="Times New Roman" w:hint="eastAsia"/>
                <w:szCs w:val="21"/>
              </w:rPr>
              <w:t>3</w:t>
            </w:r>
            <w:r>
              <w:rPr>
                <w:rFonts w:ascii="仿宋" w:eastAsia="仿宋" w:hAnsi="仿宋" w:cs="Times New Roman"/>
                <w:szCs w:val="21"/>
              </w:rPr>
              <w:t>0</w:t>
            </w:r>
          </w:p>
        </w:tc>
        <w:tc>
          <w:tcPr>
            <w:tcW w:w="8794" w:type="dxa"/>
            <w:vAlign w:val="center"/>
          </w:tcPr>
          <w:p w14:paraId="6237EAEA" w14:textId="06C6C6C2" w:rsidR="00FC7FF4" w:rsidRPr="005208B8" w:rsidRDefault="00FC7FF4">
            <w:pPr>
              <w:tabs>
                <w:tab w:val="left" w:pos="1268"/>
              </w:tabs>
              <w:rPr>
                <w:rFonts w:ascii="宋体" w:hAnsi="宋体" w:cs="宋体"/>
                <w:szCs w:val="21"/>
              </w:rPr>
            </w:pPr>
            <w:r w:rsidRPr="005208B8">
              <w:rPr>
                <w:rFonts w:ascii="宋体" w:hAnsi="宋体" w:cs="宋体" w:hint="eastAsia"/>
                <w:szCs w:val="21"/>
              </w:rPr>
              <w:t>以本次有效的最终报价中的最低值为基准价，评标价格分数=（评标基准价/磋商报价）×价格权重（30%）×100</w:t>
            </w:r>
          </w:p>
          <w:p w14:paraId="5928FEEF" w14:textId="7AB998B3" w:rsidR="00FC7FF4" w:rsidRDefault="00FC7FF4">
            <w:pPr>
              <w:tabs>
                <w:tab w:val="left" w:pos="1268"/>
              </w:tabs>
              <w:rPr>
                <w:rFonts w:ascii="仿宋" w:eastAsia="仿宋" w:hAnsi="仿宋" w:cs="Times New Roman"/>
                <w:szCs w:val="21"/>
              </w:rPr>
            </w:pPr>
            <w:r w:rsidRPr="005208B8">
              <w:rPr>
                <w:rFonts w:ascii="宋体" w:hAnsi="宋体" w:cs="宋体" w:hint="eastAsia"/>
                <w:szCs w:val="21"/>
              </w:rPr>
              <w:t>（注：实质性响应竞争性磋商文件要求且价格最低的磋商报价为评标基准价，磋商报价为投标人经磋商后的最终报价。分值采取四舍五入，小数点后保留两位）</w:t>
            </w:r>
          </w:p>
        </w:tc>
        <w:tc>
          <w:tcPr>
            <w:tcW w:w="745" w:type="dxa"/>
            <w:vAlign w:val="center"/>
          </w:tcPr>
          <w:p w14:paraId="14C8F8D5" w14:textId="77777777" w:rsidR="00FC7FF4" w:rsidRDefault="00FC7FF4">
            <w:pPr>
              <w:tabs>
                <w:tab w:val="left" w:pos="1268"/>
              </w:tabs>
              <w:rPr>
                <w:rFonts w:ascii="仿宋" w:eastAsia="仿宋" w:hAnsi="仿宋" w:cs="Times New Roman"/>
                <w:szCs w:val="21"/>
              </w:rPr>
            </w:pPr>
          </w:p>
        </w:tc>
        <w:tc>
          <w:tcPr>
            <w:tcW w:w="696" w:type="dxa"/>
            <w:vAlign w:val="center"/>
          </w:tcPr>
          <w:p w14:paraId="7CFECD54" w14:textId="77777777" w:rsidR="00FC7FF4" w:rsidRDefault="00FC7FF4">
            <w:pPr>
              <w:tabs>
                <w:tab w:val="left" w:pos="1268"/>
              </w:tabs>
              <w:rPr>
                <w:rFonts w:ascii="仿宋" w:eastAsia="仿宋" w:hAnsi="仿宋" w:cs="Times New Roman"/>
                <w:szCs w:val="21"/>
              </w:rPr>
            </w:pPr>
          </w:p>
        </w:tc>
        <w:tc>
          <w:tcPr>
            <w:tcW w:w="711" w:type="dxa"/>
            <w:vAlign w:val="center"/>
          </w:tcPr>
          <w:p w14:paraId="56181A6F" w14:textId="77777777" w:rsidR="00FC7FF4" w:rsidRDefault="00FC7FF4">
            <w:pPr>
              <w:tabs>
                <w:tab w:val="left" w:pos="1268"/>
              </w:tabs>
              <w:rPr>
                <w:rFonts w:ascii="仿宋" w:eastAsia="仿宋" w:hAnsi="仿宋" w:cs="Times New Roman"/>
                <w:szCs w:val="21"/>
              </w:rPr>
            </w:pPr>
          </w:p>
        </w:tc>
      </w:tr>
      <w:tr w:rsidR="00FC7FF4" w14:paraId="55F8EAEC" w14:textId="77777777" w:rsidTr="00532FB5">
        <w:trPr>
          <w:trHeight w:val="1076"/>
        </w:trPr>
        <w:tc>
          <w:tcPr>
            <w:tcW w:w="912" w:type="dxa"/>
            <w:vMerge/>
            <w:vAlign w:val="center"/>
          </w:tcPr>
          <w:p w14:paraId="65C2D9D4" w14:textId="5913A271" w:rsidR="00FC7FF4" w:rsidRDefault="00FC7FF4">
            <w:pPr>
              <w:tabs>
                <w:tab w:val="left" w:pos="1268"/>
              </w:tabs>
              <w:rPr>
                <w:rFonts w:ascii="仿宋" w:eastAsia="仿宋" w:hAnsi="仿宋" w:cs="Times New Roman"/>
                <w:szCs w:val="21"/>
              </w:rPr>
            </w:pPr>
          </w:p>
        </w:tc>
        <w:tc>
          <w:tcPr>
            <w:tcW w:w="1407" w:type="dxa"/>
            <w:vAlign w:val="center"/>
          </w:tcPr>
          <w:p w14:paraId="7F2B847C" w14:textId="728E230B" w:rsidR="00FC7FF4" w:rsidRDefault="00FC7FF4">
            <w:pPr>
              <w:tabs>
                <w:tab w:val="left" w:pos="1268"/>
              </w:tabs>
              <w:rPr>
                <w:rFonts w:ascii="仿宋" w:eastAsia="仿宋" w:hAnsi="仿宋" w:cs="Times New Roman"/>
                <w:szCs w:val="21"/>
              </w:rPr>
            </w:pPr>
            <w:r>
              <w:rPr>
                <w:rFonts w:ascii="宋体" w:eastAsia="宋体" w:hAnsi="宋体" w:cs="宋体" w:hint="eastAsia"/>
                <w:szCs w:val="21"/>
              </w:rPr>
              <w:t>业绩情况</w:t>
            </w:r>
          </w:p>
        </w:tc>
        <w:tc>
          <w:tcPr>
            <w:tcW w:w="571" w:type="dxa"/>
            <w:vAlign w:val="center"/>
          </w:tcPr>
          <w:p w14:paraId="43868D85" w14:textId="77777777" w:rsidR="00FC7FF4" w:rsidRDefault="00FC7FF4">
            <w:pPr>
              <w:tabs>
                <w:tab w:val="left" w:pos="1268"/>
              </w:tabs>
              <w:rPr>
                <w:rFonts w:ascii="仿宋" w:eastAsia="仿宋" w:hAnsi="仿宋" w:cs="Times New Roman"/>
                <w:szCs w:val="21"/>
              </w:rPr>
            </w:pPr>
            <w:r>
              <w:rPr>
                <w:rFonts w:ascii="仿宋" w:eastAsia="仿宋" w:hAnsi="仿宋" w:cs="Times New Roman"/>
                <w:szCs w:val="21"/>
              </w:rPr>
              <w:t>10</w:t>
            </w:r>
          </w:p>
        </w:tc>
        <w:tc>
          <w:tcPr>
            <w:tcW w:w="8794" w:type="dxa"/>
            <w:vAlign w:val="center"/>
          </w:tcPr>
          <w:p w14:paraId="59982D41" w14:textId="340BB4A9" w:rsidR="00FC7FF4" w:rsidRDefault="00FC7FF4" w:rsidP="00D27C7D">
            <w:pPr>
              <w:widowControl/>
              <w:snapToGrid w:val="0"/>
              <w:spacing w:line="360" w:lineRule="auto"/>
              <w:rPr>
                <w:rFonts w:ascii="宋体" w:hAnsi="宋体" w:cs="宋体"/>
                <w:szCs w:val="21"/>
              </w:rPr>
            </w:pPr>
            <w:r>
              <w:rPr>
                <w:rFonts w:ascii="宋体" w:hAnsi="宋体" w:cs="宋体" w:hint="eastAsia"/>
                <w:szCs w:val="21"/>
              </w:rPr>
              <w:t>自2021年1月1日至今（按合同签订时间）每具有1个类似项目业绩的（劳务派遣服务）得2分，（同一用户业绩可分别计算累计得分）；此项最多得10分。</w:t>
            </w:r>
          </w:p>
          <w:p w14:paraId="1BF0068E" w14:textId="6D94550A" w:rsidR="00FC7FF4" w:rsidRDefault="00FC7FF4" w:rsidP="00D27C7D">
            <w:pPr>
              <w:tabs>
                <w:tab w:val="left" w:pos="1268"/>
              </w:tabs>
              <w:rPr>
                <w:rFonts w:ascii="仿宋" w:eastAsia="仿宋" w:hAnsi="仿宋" w:cs="Times New Roman"/>
                <w:szCs w:val="21"/>
              </w:rPr>
            </w:pPr>
            <w:r>
              <w:rPr>
                <w:rFonts w:ascii="宋体" w:hAnsi="宋体" w:cs="宋体" w:hint="eastAsia"/>
                <w:szCs w:val="21"/>
              </w:rPr>
              <w:t>注：提供投标人与最终用户签订的合同首页、签字盖章页、关键信息页（应包括服务范围/内容）证明材料复印件（复印件应清晰可见，否则不予认可）</w:t>
            </w:r>
          </w:p>
        </w:tc>
        <w:tc>
          <w:tcPr>
            <w:tcW w:w="745" w:type="dxa"/>
            <w:vAlign w:val="center"/>
          </w:tcPr>
          <w:p w14:paraId="623823E4" w14:textId="77777777" w:rsidR="00FC7FF4" w:rsidRDefault="00FC7FF4">
            <w:pPr>
              <w:tabs>
                <w:tab w:val="left" w:pos="1268"/>
              </w:tabs>
              <w:rPr>
                <w:rFonts w:ascii="仿宋" w:eastAsia="仿宋" w:hAnsi="仿宋" w:cs="Times New Roman"/>
                <w:szCs w:val="21"/>
              </w:rPr>
            </w:pPr>
          </w:p>
        </w:tc>
        <w:tc>
          <w:tcPr>
            <w:tcW w:w="696" w:type="dxa"/>
            <w:vAlign w:val="center"/>
          </w:tcPr>
          <w:p w14:paraId="1EC5C569" w14:textId="77777777" w:rsidR="00FC7FF4" w:rsidRDefault="00FC7FF4">
            <w:pPr>
              <w:tabs>
                <w:tab w:val="left" w:pos="1268"/>
              </w:tabs>
              <w:rPr>
                <w:rFonts w:ascii="仿宋" w:eastAsia="仿宋" w:hAnsi="仿宋" w:cs="Times New Roman"/>
                <w:szCs w:val="21"/>
              </w:rPr>
            </w:pPr>
          </w:p>
        </w:tc>
        <w:tc>
          <w:tcPr>
            <w:tcW w:w="711" w:type="dxa"/>
            <w:vAlign w:val="center"/>
          </w:tcPr>
          <w:p w14:paraId="24330FFC" w14:textId="77777777" w:rsidR="00FC7FF4" w:rsidRDefault="00FC7FF4">
            <w:pPr>
              <w:tabs>
                <w:tab w:val="left" w:pos="1268"/>
              </w:tabs>
              <w:rPr>
                <w:rFonts w:ascii="仿宋" w:eastAsia="仿宋" w:hAnsi="仿宋" w:cs="Times New Roman"/>
                <w:szCs w:val="21"/>
              </w:rPr>
            </w:pPr>
          </w:p>
        </w:tc>
      </w:tr>
      <w:tr w:rsidR="00FC7FF4" w14:paraId="0AABBF50" w14:textId="77777777" w:rsidTr="00532FB5">
        <w:trPr>
          <w:trHeight w:val="689"/>
        </w:trPr>
        <w:tc>
          <w:tcPr>
            <w:tcW w:w="912" w:type="dxa"/>
            <w:vMerge w:val="restart"/>
            <w:vAlign w:val="center"/>
          </w:tcPr>
          <w:p w14:paraId="614BC02F" w14:textId="77777777" w:rsidR="00FC7FF4" w:rsidRDefault="00FC7FF4" w:rsidP="00FC7FF4">
            <w:pPr>
              <w:tabs>
                <w:tab w:val="left" w:pos="1268"/>
              </w:tabs>
              <w:rPr>
                <w:rFonts w:ascii="仿宋" w:eastAsia="仿宋" w:hAnsi="仿宋" w:cs="Times New Roman"/>
                <w:szCs w:val="21"/>
              </w:rPr>
            </w:pPr>
            <w:r>
              <w:rPr>
                <w:rFonts w:ascii="仿宋" w:eastAsia="仿宋" w:hAnsi="仿宋" w:cs="Times New Roman" w:hint="eastAsia"/>
                <w:szCs w:val="21"/>
              </w:rPr>
              <w:t>技术</w:t>
            </w:r>
          </w:p>
          <w:p w14:paraId="3218C3EF" w14:textId="77777777" w:rsidR="00FC7FF4" w:rsidRDefault="00FC7FF4" w:rsidP="00FC7FF4">
            <w:pPr>
              <w:tabs>
                <w:tab w:val="left" w:pos="1268"/>
              </w:tabs>
              <w:rPr>
                <w:rFonts w:ascii="仿宋" w:eastAsia="仿宋" w:hAnsi="仿宋" w:cs="Times New Roman"/>
                <w:szCs w:val="21"/>
              </w:rPr>
            </w:pPr>
            <w:r>
              <w:rPr>
                <w:rFonts w:ascii="仿宋" w:eastAsia="仿宋" w:hAnsi="仿宋" w:cs="Times New Roman" w:hint="eastAsia"/>
                <w:szCs w:val="21"/>
              </w:rPr>
              <w:t>部分</w:t>
            </w:r>
          </w:p>
          <w:p w14:paraId="4959384D" w14:textId="2DD8622D" w:rsidR="00FC7FF4" w:rsidRDefault="00FC7FF4" w:rsidP="00FC7FF4">
            <w:pPr>
              <w:tabs>
                <w:tab w:val="left" w:pos="1268"/>
              </w:tabs>
              <w:rPr>
                <w:rFonts w:ascii="仿宋" w:eastAsia="仿宋" w:hAnsi="仿宋" w:cs="Times New Roman"/>
                <w:szCs w:val="21"/>
              </w:rPr>
            </w:pPr>
            <w:r>
              <w:rPr>
                <w:rFonts w:ascii="仿宋" w:eastAsia="仿宋" w:hAnsi="仿宋" w:cs="Times New Roman" w:hint="eastAsia"/>
                <w:szCs w:val="21"/>
              </w:rPr>
              <w:t>（60）</w:t>
            </w:r>
          </w:p>
        </w:tc>
        <w:tc>
          <w:tcPr>
            <w:tcW w:w="1407" w:type="dxa"/>
            <w:vAlign w:val="center"/>
          </w:tcPr>
          <w:p w14:paraId="7ED1B045" w14:textId="77777777" w:rsidR="00FC7FF4" w:rsidRDefault="00FC7FF4" w:rsidP="00532FB5">
            <w:pPr>
              <w:tabs>
                <w:tab w:val="left" w:pos="1268"/>
              </w:tabs>
              <w:rPr>
                <w:rFonts w:ascii="仿宋" w:eastAsia="仿宋" w:hAnsi="仿宋" w:cs="Times New Roman"/>
                <w:szCs w:val="21"/>
              </w:rPr>
            </w:pPr>
            <w:r>
              <w:rPr>
                <w:rFonts w:ascii="仿宋" w:eastAsia="仿宋" w:hAnsi="仿宋" w:cs="Times New Roman" w:hint="eastAsia"/>
                <w:szCs w:val="21"/>
              </w:rPr>
              <w:t>人员配置</w:t>
            </w:r>
          </w:p>
        </w:tc>
        <w:tc>
          <w:tcPr>
            <w:tcW w:w="571" w:type="dxa"/>
            <w:vAlign w:val="center"/>
          </w:tcPr>
          <w:p w14:paraId="4D644026" w14:textId="5BC4C91A" w:rsidR="00FC7FF4" w:rsidRDefault="00FC7FF4" w:rsidP="00532FB5">
            <w:pPr>
              <w:tabs>
                <w:tab w:val="left" w:pos="1268"/>
              </w:tabs>
              <w:rPr>
                <w:rFonts w:ascii="仿宋" w:eastAsia="仿宋" w:hAnsi="仿宋" w:cs="Times New Roman"/>
                <w:szCs w:val="21"/>
              </w:rPr>
            </w:pPr>
            <w:r>
              <w:rPr>
                <w:rFonts w:ascii="仿宋" w:eastAsia="仿宋" w:hAnsi="仿宋" w:cs="Times New Roman" w:hint="eastAsia"/>
                <w:szCs w:val="21"/>
              </w:rPr>
              <w:t>20</w:t>
            </w:r>
          </w:p>
        </w:tc>
        <w:tc>
          <w:tcPr>
            <w:tcW w:w="8794" w:type="dxa"/>
            <w:vAlign w:val="center"/>
          </w:tcPr>
          <w:p w14:paraId="6DF5C9E2" w14:textId="77777777" w:rsidR="00FC7FF4" w:rsidRPr="00C15BD6" w:rsidRDefault="00FC7FF4" w:rsidP="00C15BD6">
            <w:pPr>
              <w:widowControl/>
              <w:autoSpaceDE w:val="0"/>
              <w:autoSpaceDN w:val="0"/>
              <w:adjustRightInd w:val="0"/>
              <w:rPr>
                <w:rFonts w:ascii="宋体" w:hAnsi="宋体" w:cs="宋体"/>
                <w:szCs w:val="21"/>
              </w:rPr>
            </w:pPr>
            <w:r w:rsidRPr="00C15BD6">
              <w:rPr>
                <w:rFonts w:ascii="宋体" w:hAnsi="宋体" w:cs="宋体"/>
                <w:szCs w:val="21"/>
              </w:rPr>
              <w:t>从组织机构、人员数量、专业配套情况，综合评比：</w:t>
            </w:r>
          </w:p>
          <w:p w14:paraId="094ED200" w14:textId="0A112505" w:rsidR="00FC7FF4" w:rsidRPr="00C15BD6" w:rsidRDefault="00FC7FF4" w:rsidP="00C15BD6">
            <w:pPr>
              <w:widowControl/>
              <w:autoSpaceDE w:val="0"/>
              <w:autoSpaceDN w:val="0"/>
              <w:adjustRightInd w:val="0"/>
              <w:rPr>
                <w:rFonts w:ascii="宋体" w:hAnsi="宋体" w:cs="宋体"/>
                <w:szCs w:val="21"/>
              </w:rPr>
            </w:pPr>
            <w:r w:rsidRPr="00C15BD6">
              <w:rPr>
                <w:rFonts w:ascii="宋体" w:hAnsi="宋体" w:cs="宋体"/>
                <w:szCs w:val="21"/>
              </w:rPr>
              <w:t>（1）项目团队人员配置合理、专业齐全，团队综合实力强得</w:t>
            </w:r>
            <w:r>
              <w:rPr>
                <w:rFonts w:ascii="宋体" w:hAnsi="宋体" w:cs="宋体" w:hint="eastAsia"/>
                <w:szCs w:val="21"/>
              </w:rPr>
              <w:t>16</w:t>
            </w:r>
            <w:r w:rsidRPr="00C15BD6">
              <w:rPr>
                <w:rFonts w:ascii="宋体" w:hAnsi="宋体" w:cs="宋体"/>
                <w:szCs w:val="21"/>
              </w:rPr>
              <w:t>-</w:t>
            </w:r>
            <w:r>
              <w:rPr>
                <w:rFonts w:ascii="宋体" w:hAnsi="宋体" w:cs="宋体" w:hint="eastAsia"/>
                <w:szCs w:val="21"/>
              </w:rPr>
              <w:t>20</w:t>
            </w:r>
            <w:r w:rsidRPr="00C15BD6">
              <w:rPr>
                <w:rFonts w:ascii="宋体" w:hAnsi="宋体" w:cs="宋体"/>
                <w:szCs w:val="21"/>
              </w:rPr>
              <w:t>分；</w:t>
            </w:r>
          </w:p>
          <w:p w14:paraId="2FDAF6E2" w14:textId="6FE2D4A5" w:rsidR="00FC7FF4" w:rsidRPr="00C15BD6" w:rsidRDefault="00FC7FF4" w:rsidP="00C15BD6">
            <w:pPr>
              <w:widowControl/>
              <w:autoSpaceDE w:val="0"/>
              <w:autoSpaceDN w:val="0"/>
              <w:adjustRightInd w:val="0"/>
              <w:rPr>
                <w:rFonts w:ascii="宋体" w:hAnsi="宋体" w:cs="宋体"/>
                <w:szCs w:val="21"/>
              </w:rPr>
            </w:pPr>
            <w:r w:rsidRPr="00C15BD6">
              <w:rPr>
                <w:rFonts w:ascii="宋体" w:hAnsi="宋体" w:cs="宋体"/>
                <w:szCs w:val="21"/>
              </w:rPr>
              <w:t>（2）项目团队人员配置较合理、专业较齐全，团队综合实力较强得</w:t>
            </w:r>
            <w:r>
              <w:rPr>
                <w:rFonts w:ascii="宋体" w:hAnsi="宋体" w:cs="宋体" w:hint="eastAsia"/>
                <w:szCs w:val="21"/>
              </w:rPr>
              <w:t>10</w:t>
            </w:r>
            <w:r w:rsidRPr="00C15BD6">
              <w:rPr>
                <w:rFonts w:ascii="宋体" w:hAnsi="宋体" w:cs="宋体"/>
                <w:szCs w:val="21"/>
              </w:rPr>
              <w:t>-</w:t>
            </w:r>
            <w:r>
              <w:rPr>
                <w:rFonts w:ascii="宋体" w:hAnsi="宋体" w:cs="宋体" w:hint="eastAsia"/>
                <w:szCs w:val="21"/>
              </w:rPr>
              <w:t>15</w:t>
            </w:r>
            <w:r w:rsidRPr="00C15BD6">
              <w:rPr>
                <w:rFonts w:ascii="宋体" w:hAnsi="宋体" w:cs="宋体"/>
                <w:szCs w:val="21"/>
              </w:rPr>
              <w:t>分；</w:t>
            </w:r>
          </w:p>
          <w:p w14:paraId="3B882770" w14:textId="1B12C90E" w:rsidR="00FC7FF4" w:rsidRPr="00C15BD6" w:rsidRDefault="00FC7FF4" w:rsidP="00C15BD6">
            <w:pPr>
              <w:widowControl/>
              <w:autoSpaceDE w:val="0"/>
              <w:autoSpaceDN w:val="0"/>
              <w:adjustRightInd w:val="0"/>
              <w:rPr>
                <w:rFonts w:ascii="宋体" w:hAnsi="宋体" w:cs="宋体"/>
                <w:szCs w:val="21"/>
              </w:rPr>
            </w:pPr>
            <w:r w:rsidRPr="00C15BD6">
              <w:rPr>
                <w:rFonts w:ascii="宋体" w:hAnsi="宋体" w:cs="宋体"/>
                <w:szCs w:val="21"/>
              </w:rPr>
              <w:t>（3）项目团队人员配置、专业较齐全，团队综合实力一般得1-</w:t>
            </w:r>
            <w:r>
              <w:rPr>
                <w:rFonts w:ascii="宋体" w:hAnsi="宋体" w:cs="宋体" w:hint="eastAsia"/>
                <w:szCs w:val="21"/>
              </w:rPr>
              <w:t>9</w:t>
            </w:r>
            <w:r w:rsidRPr="00C15BD6">
              <w:rPr>
                <w:rFonts w:ascii="宋体" w:hAnsi="宋体" w:cs="宋体"/>
                <w:szCs w:val="21"/>
              </w:rPr>
              <w:t>分。</w:t>
            </w:r>
          </w:p>
        </w:tc>
        <w:tc>
          <w:tcPr>
            <w:tcW w:w="745" w:type="dxa"/>
            <w:vAlign w:val="center"/>
          </w:tcPr>
          <w:p w14:paraId="715DC4AF" w14:textId="77777777" w:rsidR="00FC7FF4" w:rsidRDefault="00FC7FF4" w:rsidP="00532FB5">
            <w:pPr>
              <w:tabs>
                <w:tab w:val="left" w:pos="1268"/>
              </w:tabs>
              <w:rPr>
                <w:rFonts w:ascii="仿宋" w:eastAsia="仿宋" w:hAnsi="仿宋" w:cs="Times New Roman"/>
                <w:szCs w:val="21"/>
              </w:rPr>
            </w:pPr>
          </w:p>
        </w:tc>
        <w:tc>
          <w:tcPr>
            <w:tcW w:w="696" w:type="dxa"/>
            <w:vAlign w:val="center"/>
          </w:tcPr>
          <w:p w14:paraId="354F54FA" w14:textId="77777777" w:rsidR="00FC7FF4" w:rsidRDefault="00FC7FF4" w:rsidP="00532FB5">
            <w:pPr>
              <w:tabs>
                <w:tab w:val="left" w:pos="1268"/>
              </w:tabs>
              <w:rPr>
                <w:rFonts w:ascii="仿宋" w:eastAsia="仿宋" w:hAnsi="仿宋" w:cs="Times New Roman"/>
                <w:szCs w:val="21"/>
              </w:rPr>
            </w:pPr>
          </w:p>
        </w:tc>
        <w:tc>
          <w:tcPr>
            <w:tcW w:w="711" w:type="dxa"/>
            <w:vAlign w:val="center"/>
          </w:tcPr>
          <w:p w14:paraId="3F7BC7C6" w14:textId="77777777" w:rsidR="00FC7FF4" w:rsidRDefault="00FC7FF4" w:rsidP="00532FB5">
            <w:pPr>
              <w:tabs>
                <w:tab w:val="left" w:pos="1268"/>
              </w:tabs>
              <w:rPr>
                <w:rFonts w:ascii="仿宋" w:eastAsia="仿宋" w:hAnsi="仿宋" w:cs="Times New Roman"/>
                <w:szCs w:val="21"/>
              </w:rPr>
            </w:pPr>
          </w:p>
        </w:tc>
      </w:tr>
      <w:tr w:rsidR="00FC7FF4" w14:paraId="5F2F216C" w14:textId="77777777" w:rsidTr="00C15BD6">
        <w:trPr>
          <w:trHeight w:val="707"/>
        </w:trPr>
        <w:tc>
          <w:tcPr>
            <w:tcW w:w="912" w:type="dxa"/>
            <w:vMerge/>
            <w:vAlign w:val="center"/>
          </w:tcPr>
          <w:p w14:paraId="79D7255E" w14:textId="77777777" w:rsidR="00FC7FF4" w:rsidRDefault="00FC7FF4" w:rsidP="00532FB5">
            <w:pPr>
              <w:tabs>
                <w:tab w:val="left" w:pos="1268"/>
              </w:tabs>
              <w:rPr>
                <w:rFonts w:ascii="仿宋" w:eastAsia="仿宋" w:hAnsi="仿宋" w:cs="Times New Roman"/>
                <w:szCs w:val="21"/>
              </w:rPr>
            </w:pPr>
          </w:p>
        </w:tc>
        <w:tc>
          <w:tcPr>
            <w:tcW w:w="1407" w:type="dxa"/>
            <w:vMerge w:val="restart"/>
            <w:vAlign w:val="center"/>
          </w:tcPr>
          <w:p w14:paraId="4DC18806" w14:textId="3E591D64" w:rsidR="00FC7FF4" w:rsidRDefault="00FC7FF4" w:rsidP="00532FB5">
            <w:pPr>
              <w:tabs>
                <w:tab w:val="left" w:pos="1268"/>
              </w:tabs>
              <w:rPr>
                <w:rFonts w:ascii="仿宋" w:eastAsia="仿宋" w:hAnsi="仿宋" w:cs="Times New Roman"/>
                <w:szCs w:val="21"/>
              </w:rPr>
            </w:pPr>
            <w:r>
              <w:rPr>
                <w:rFonts w:ascii="仿宋" w:eastAsia="仿宋" w:hAnsi="仿宋" w:cs="Times New Roman" w:hint="eastAsia"/>
                <w:szCs w:val="21"/>
              </w:rPr>
              <w:t>服务方案</w:t>
            </w:r>
          </w:p>
        </w:tc>
        <w:tc>
          <w:tcPr>
            <w:tcW w:w="571" w:type="dxa"/>
            <w:vMerge w:val="restart"/>
            <w:vAlign w:val="center"/>
          </w:tcPr>
          <w:p w14:paraId="148C3835" w14:textId="38696F7B" w:rsidR="00FC7FF4" w:rsidRDefault="00FC7FF4" w:rsidP="00532FB5">
            <w:pPr>
              <w:tabs>
                <w:tab w:val="left" w:pos="1268"/>
              </w:tabs>
              <w:rPr>
                <w:rFonts w:ascii="仿宋" w:eastAsia="仿宋" w:hAnsi="仿宋" w:cs="Times New Roman"/>
                <w:szCs w:val="21"/>
              </w:rPr>
            </w:pPr>
            <w:r>
              <w:rPr>
                <w:rFonts w:ascii="仿宋" w:eastAsia="仿宋" w:hAnsi="仿宋" w:cs="Times New Roman" w:hint="eastAsia"/>
                <w:szCs w:val="21"/>
              </w:rPr>
              <w:t>40</w:t>
            </w:r>
          </w:p>
        </w:tc>
        <w:tc>
          <w:tcPr>
            <w:tcW w:w="8794" w:type="dxa"/>
          </w:tcPr>
          <w:p w14:paraId="2D63E4D9" w14:textId="1855B24B" w:rsidR="00FC7FF4" w:rsidRPr="00C15BD6" w:rsidRDefault="00FC7FF4" w:rsidP="00C15BD6">
            <w:pPr>
              <w:pStyle w:val="aa"/>
              <w:numPr>
                <w:ilvl w:val="0"/>
                <w:numId w:val="1"/>
              </w:numPr>
              <w:tabs>
                <w:tab w:val="left" w:pos="1268"/>
              </w:tabs>
              <w:ind w:firstLineChars="0"/>
              <w:rPr>
                <w:rFonts w:ascii="宋体" w:hAnsi="宋体" w:cs="宋体"/>
                <w:szCs w:val="21"/>
              </w:rPr>
            </w:pPr>
            <w:r w:rsidRPr="00C15BD6">
              <w:rPr>
                <w:rFonts w:ascii="宋体" w:hAnsi="宋体" w:cs="宋体" w:hint="eastAsia"/>
                <w:szCs w:val="21"/>
              </w:rPr>
              <w:t>对投标人针对本项目制定派遣人员选聘、解聘等实施方案进行综合评审：</w:t>
            </w:r>
            <w:r w:rsidRPr="00C15BD6">
              <w:rPr>
                <w:rFonts w:ascii="宋体" w:hAnsi="宋体" w:cs="宋体"/>
                <w:szCs w:val="21"/>
              </w:rPr>
              <w:t xml:space="preserve"> </w:t>
            </w:r>
          </w:p>
          <w:p w14:paraId="6254FD8D" w14:textId="50E6FAFF" w:rsidR="00FC7FF4" w:rsidRPr="00C15BD6" w:rsidRDefault="00FC7FF4" w:rsidP="00C15BD6">
            <w:pPr>
              <w:pStyle w:val="a0"/>
              <w:ind w:firstLineChars="0" w:firstLine="0"/>
              <w:rPr>
                <w:rFonts w:ascii="宋体" w:eastAsiaTheme="minorEastAsia" w:hAnsi="宋体" w:cs="宋体"/>
                <w:sz w:val="21"/>
                <w:szCs w:val="21"/>
              </w:rPr>
            </w:pPr>
            <w:r w:rsidRPr="00C15BD6">
              <w:rPr>
                <w:rFonts w:ascii="宋体" w:eastAsiaTheme="minorEastAsia" w:hAnsi="宋体" w:cs="宋体" w:hint="eastAsia"/>
                <w:sz w:val="21"/>
                <w:szCs w:val="21"/>
              </w:rPr>
              <w:t>评审为优得</w:t>
            </w:r>
            <w:r>
              <w:rPr>
                <w:rFonts w:ascii="宋体" w:eastAsiaTheme="minorEastAsia" w:hAnsi="宋体" w:cs="宋体" w:hint="eastAsia"/>
                <w:sz w:val="21"/>
                <w:szCs w:val="21"/>
              </w:rPr>
              <w:t>16</w:t>
            </w:r>
            <w:r w:rsidRPr="00C15BD6">
              <w:rPr>
                <w:rFonts w:ascii="宋体" w:eastAsiaTheme="minorEastAsia" w:hAnsi="宋体" w:cs="宋体" w:hint="eastAsia"/>
                <w:sz w:val="21"/>
                <w:szCs w:val="21"/>
              </w:rPr>
              <w:t>-</w:t>
            </w:r>
            <w:r>
              <w:rPr>
                <w:rFonts w:ascii="宋体" w:eastAsiaTheme="minorEastAsia" w:hAnsi="宋体" w:cs="宋体" w:hint="eastAsia"/>
                <w:sz w:val="21"/>
                <w:szCs w:val="21"/>
              </w:rPr>
              <w:t>20</w:t>
            </w:r>
            <w:r w:rsidRPr="00C15BD6">
              <w:rPr>
                <w:rFonts w:ascii="宋体" w:eastAsiaTheme="minorEastAsia" w:hAnsi="宋体" w:cs="宋体" w:hint="eastAsia"/>
                <w:sz w:val="21"/>
                <w:szCs w:val="21"/>
              </w:rPr>
              <w:t>分，良得</w:t>
            </w:r>
            <w:r>
              <w:rPr>
                <w:rFonts w:ascii="宋体" w:eastAsiaTheme="minorEastAsia" w:hAnsi="宋体" w:cs="宋体" w:hint="eastAsia"/>
                <w:sz w:val="21"/>
                <w:szCs w:val="21"/>
              </w:rPr>
              <w:t>10</w:t>
            </w:r>
            <w:r w:rsidRPr="00C15BD6">
              <w:rPr>
                <w:rFonts w:ascii="宋体" w:eastAsiaTheme="minorEastAsia" w:hAnsi="宋体" w:cs="宋体" w:hint="eastAsia"/>
                <w:sz w:val="21"/>
                <w:szCs w:val="21"/>
              </w:rPr>
              <w:t>-</w:t>
            </w:r>
            <w:r>
              <w:rPr>
                <w:rFonts w:ascii="宋体" w:eastAsiaTheme="minorEastAsia" w:hAnsi="宋体" w:cs="宋体" w:hint="eastAsia"/>
                <w:sz w:val="21"/>
                <w:szCs w:val="21"/>
              </w:rPr>
              <w:t>15</w:t>
            </w:r>
            <w:r w:rsidRPr="00C15BD6">
              <w:rPr>
                <w:rFonts w:ascii="宋体" w:eastAsiaTheme="minorEastAsia" w:hAnsi="宋体" w:cs="宋体" w:hint="eastAsia"/>
                <w:sz w:val="21"/>
                <w:szCs w:val="21"/>
              </w:rPr>
              <w:t>，一般得1-</w:t>
            </w:r>
            <w:r>
              <w:rPr>
                <w:rFonts w:ascii="宋体" w:eastAsiaTheme="minorEastAsia" w:hAnsi="宋体" w:cs="宋体" w:hint="eastAsia"/>
                <w:sz w:val="21"/>
                <w:szCs w:val="21"/>
              </w:rPr>
              <w:t>9</w:t>
            </w:r>
            <w:r w:rsidRPr="00C15BD6">
              <w:rPr>
                <w:rFonts w:ascii="宋体" w:eastAsiaTheme="minorEastAsia" w:hAnsi="宋体" w:cs="宋体" w:hint="eastAsia"/>
                <w:sz w:val="21"/>
                <w:szCs w:val="21"/>
              </w:rPr>
              <w:t>分，未</w:t>
            </w:r>
            <w:r>
              <w:rPr>
                <w:rFonts w:ascii="宋体" w:eastAsiaTheme="minorEastAsia" w:hAnsi="宋体" w:cs="宋体" w:hint="eastAsia"/>
                <w:sz w:val="21"/>
                <w:szCs w:val="21"/>
              </w:rPr>
              <w:t>提供</w:t>
            </w:r>
            <w:r w:rsidRPr="00C15BD6">
              <w:rPr>
                <w:rFonts w:ascii="宋体" w:eastAsiaTheme="minorEastAsia" w:hAnsi="宋体" w:cs="宋体" w:hint="eastAsia"/>
                <w:sz w:val="21"/>
                <w:szCs w:val="21"/>
              </w:rPr>
              <w:t>不得分。</w:t>
            </w:r>
          </w:p>
        </w:tc>
        <w:tc>
          <w:tcPr>
            <w:tcW w:w="745" w:type="dxa"/>
            <w:vAlign w:val="center"/>
          </w:tcPr>
          <w:p w14:paraId="7190022E" w14:textId="77777777" w:rsidR="00FC7FF4" w:rsidRDefault="00FC7FF4" w:rsidP="00532FB5">
            <w:pPr>
              <w:tabs>
                <w:tab w:val="left" w:pos="1268"/>
              </w:tabs>
              <w:rPr>
                <w:rFonts w:ascii="仿宋" w:eastAsia="仿宋" w:hAnsi="仿宋" w:cs="Times New Roman"/>
                <w:szCs w:val="21"/>
              </w:rPr>
            </w:pPr>
          </w:p>
        </w:tc>
        <w:tc>
          <w:tcPr>
            <w:tcW w:w="696" w:type="dxa"/>
            <w:vAlign w:val="center"/>
          </w:tcPr>
          <w:p w14:paraId="3CB0977F" w14:textId="77777777" w:rsidR="00FC7FF4" w:rsidRDefault="00FC7FF4" w:rsidP="00532FB5">
            <w:pPr>
              <w:tabs>
                <w:tab w:val="left" w:pos="1268"/>
              </w:tabs>
              <w:rPr>
                <w:rFonts w:ascii="仿宋" w:eastAsia="仿宋" w:hAnsi="仿宋" w:cs="Times New Roman"/>
                <w:szCs w:val="21"/>
              </w:rPr>
            </w:pPr>
          </w:p>
        </w:tc>
        <w:tc>
          <w:tcPr>
            <w:tcW w:w="711" w:type="dxa"/>
            <w:vAlign w:val="center"/>
          </w:tcPr>
          <w:p w14:paraId="5DB0B57B" w14:textId="77777777" w:rsidR="00FC7FF4" w:rsidRDefault="00FC7FF4" w:rsidP="00532FB5">
            <w:pPr>
              <w:tabs>
                <w:tab w:val="left" w:pos="1268"/>
              </w:tabs>
              <w:rPr>
                <w:rFonts w:ascii="仿宋" w:eastAsia="仿宋" w:hAnsi="仿宋" w:cs="Times New Roman"/>
                <w:szCs w:val="21"/>
              </w:rPr>
            </w:pPr>
          </w:p>
        </w:tc>
      </w:tr>
      <w:tr w:rsidR="00FC7FF4" w14:paraId="4AA11F18" w14:textId="77777777" w:rsidTr="00C15BD6">
        <w:trPr>
          <w:trHeight w:val="688"/>
        </w:trPr>
        <w:tc>
          <w:tcPr>
            <w:tcW w:w="912" w:type="dxa"/>
            <w:vMerge/>
            <w:vAlign w:val="center"/>
          </w:tcPr>
          <w:p w14:paraId="0C997D27" w14:textId="77777777" w:rsidR="00FC7FF4" w:rsidRDefault="00FC7FF4" w:rsidP="00532FB5">
            <w:pPr>
              <w:tabs>
                <w:tab w:val="left" w:pos="1268"/>
              </w:tabs>
              <w:rPr>
                <w:rFonts w:ascii="仿宋" w:eastAsia="仿宋" w:hAnsi="仿宋" w:cs="Times New Roman"/>
                <w:szCs w:val="21"/>
              </w:rPr>
            </w:pPr>
          </w:p>
        </w:tc>
        <w:tc>
          <w:tcPr>
            <w:tcW w:w="1407" w:type="dxa"/>
            <w:vMerge/>
            <w:vAlign w:val="center"/>
          </w:tcPr>
          <w:p w14:paraId="7762EC66" w14:textId="77777777" w:rsidR="00FC7FF4" w:rsidRDefault="00FC7FF4" w:rsidP="00532FB5">
            <w:pPr>
              <w:tabs>
                <w:tab w:val="left" w:pos="1268"/>
              </w:tabs>
              <w:rPr>
                <w:rFonts w:ascii="仿宋" w:eastAsia="仿宋" w:hAnsi="仿宋" w:cs="Times New Roman"/>
                <w:szCs w:val="21"/>
              </w:rPr>
            </w:pPr>
          </w:p>
        </w:tc>
        <w:tc>
          <w:tcPr>
            <w:tcW w:w="571" w:type="dxa"/>
            <w:vMerge/>
            <w:vAlign w:val="center"/>
          </w:tcPr>
          <w:p w14:paraId="2913FDD7" w14:textId="77777777" w:rsidR="00FC7FF4" w:rsidRDefault="00FC7FF4" w:rsidP="00532FB5">
            <w:pPr>
              <w:tabs>
                <w:tab w:val="left" w:pos="1268"/>
              </w:tabs>
              <w:rPr>
                <w:rFonts w:ascii="仿宋" w:eastAsia="仿宋" w:hAnsi="仿宋" w:cs="Times New Roman"/>
                <w:szCs w:val="21"/>
              </w:rPr>
            </w:pPr>
          </w:p>
        </w:tc>
        <w:tc>
          <w:tcPr>
            <w:tcW w:w="8794" w:type="dxa"/>
          </w:tcPr>
          <w:p w14:paraId="41413BFC" w14:textId="55BBE4AA" w:rsidR="00FC7FF4" w:rsidRDefault="00FC7FF4" w:rsidP="00532FB5">
            <w:pPr>
              <w:tabs>
                <w:tab w:val="left" w:pos="1268"/>
              </w:tabs>
            </w:pPr>
            <w:r>
              <w:rPr>
                <w:rFonts w:hint="eastAsia"/>
              </w:rPr>
              <w:t>2.</w:t>
            </w:r>
            <w:r>
              <w:rPr>
                <w:rFonts w:hint="eastAsia"/>
              </w:rPr>
              <w:t>对投标人针对本项目提供详细的日常管理、安全管理、培训管理等方案进行综合评审：</w:t>
            </w:r>
          </w:p>
          <w:p w14:paraId="7EFDF373" w14:textId="6D28C27D" w:rsidR="00FC7FF4" w:rsidRPr="00C15BD6" w:rsidRDefault="00FC7FF4" w:rsidP="00532FB5">
            <w:pPr>
              <w:tabs>
                <w:tab w:val="left" w:pos="1268"/>
              </w:tabs>
            </w:pPr>
            <w:r w:rsidRPr="00C15BD6">
              <w:rPr>
                <w:rFonts w:ascii="宋体" w:hAnsi="宋体" w:cs="宋体" w:hint="eastAsia"/>
                <w:szCs w:val="21"/>
              </w:rPr>
              <w:t>评审为优得</w:t>
            </w:r>
            <w:r>
              <w:rPr>
                <w:rFonts w:ascii="宋体" w:hAnsi="宋体" w:cs="宋体" w:hint="eastAsia"/>
                <w:szCs w:val="21"/>
              </w:rPr>
              <w:t>16</w:t>
            </w:r>
            <w:r w:rsidRPr="00C15BD6">
              <w:rPr>
                <w:rFonts w:ascii="宋体" w:hAnsi="宋体" w:cs="宋体" w:hint="eastAsia"/>
                <w:szCs w:val="21"/>
              </w:rPr>
              <w:t>-</w:t>
            </w:r>
            <w:r>
              <w:rPr>
                <w:rFonts w:ascii="宋体" w:hAnsi="宋体" w:cs="宋体" w:hint="eastAsia"/>
                <w:szCs w:val="21"/>
              </w:rPr>
              <w:t>20</w:t>
            </w:r>
            <w:r w:rsidRPr="00C15BD6">
              <w:rPr>
                <w:rFonts w:ascii="宋体" w:hAnsi="宋体" w:cs="宋体" w:hint="eastAsia"/>
                <w:szCs w:val="21"/>
              </w:rPr>
              <w:t>分，良得</w:t>
            </w:r>
            <w:r>
              <w:rPr>
                <w:rFonts w:ascii="宋体" w:hAnsi="宋体" w:cs="宋体" w:hint="eastAsia"/>
                <w:szCs w:val="21"/>
              </w:rPr>
              <w:t>10</w:t>
            </w:r>
            <w:r w:rsidRPr="00C15BD6">
              <w:rPr>
                <w:rFonts w:ascii="宋体" w:hAnsi="宋体" w:cs="宋体" w:hint="eastAsia"/>
                <w:szCs w:val="21"/>
              </w:rPr>
              <w:t>-</w:t>
            </w:r>
            <w:r>
              <w:rPr>
                <w:rFonts w:ascii="宋体" w:hAnsi="宋体" w:cs="宋体" w:hint="eastAsia"/>
                <w:szCs w:val="21"/>
              </w:rPr>
              <w:t>15</w:t>
            </w:r>
            <w:r w:rsidRPr="00C15BD6">
              <w:rPr>
                <w:rFonts w:ascii="宋体" w:hAnsi="宋体" w:cs="宋体" w:hint="eastAsia"/>
                <w:szCs w:val="21"/>
              </w:rPr>
              <w:t>，一般得1-</w:t>
            </w:r>
            <w:r>
              <w:rPr>
                <w:rFonts w:ascii="宋体" w:hAnsi="宋体" w:cs="宋体" w:hint="eastAsia"/>
                <w:szCs w:val="21"/>
              </w:rPr>
              <w:t>9</w:t>
            </w:r>
            <w:r w:rsidRPr="00C15BD6">
              <w:rPr>
                <w:rFonts w:ascii="宋体" w:hAnsi="宋体" w:cs="宋体" w:hint="eastAsia"/>
                <w:szCs w:val="21"/>
              </w:rPr>
              <w:t>分，未</w:t>
            </w:r>
            <w:r>
              <w:rPr>
                <w:rFonts w:ascii="宋体" w:hAnsi="宋体" w:cs="宋体" w:hint="eastAsia"/>
                <w:szCs w:val="21"/>
              </w:rPr>
              <w:t>提供</w:t>
            </w:r>
            <w:r w:rsidRPr="00C15BD6">
              <w:rPr>
                <w:rFonts w:ascii="宋体" w:hAnsi="宋体" w:cs="宋体" w:hint="eastAsia"/>
                <w:szCs w:val="21"/>
              </w:rPr>
              <w:t>不得分。</w:t>
            </w:r>
          </w:p>
        </w:tc>
        <w:tc>
          <w:tcPr>
            <w:tcW w:w="745" w:type="dxa"/>
            <w:vAlign w:val="center"/>
          </w:tcPr>
          <w:p w14:paraId="6F717484" w14:textId="77777777" w:rsidR="00FC7FF4" w:rsidRDefault="00FC7FF4" w:rsidP="00532FB5">
            <w:pPr>
              <w:tabs>
                <w:tab w:val="left" w:pos="1268"/>
              </w:tabs>
              <w:rPr>
                <w:rFonts w:ascii="仿宋" w:eastAsia="仿宋" w:hAnsi="仿宋" w:cs="Times New Roman"/>
                <w:szCs w:val="21"/>
              </w:rPr>
            </w:pPr>
          </w:p>
        </w:tc>
        <w:tc>
          <w:tcPr>
            <w:tcW w:w="696" w:type="dxa"/>
            <w:vAlign w:val="center"/>
          </w:tcPr>
          <w:p w14:paraId="6E8FE1F6" w14:textId="77777777" w:rsidR="00FC7FF4" w:rsidRDefault="00FC7FF4" w:rsidP="00532FB5">
            <w:pPr>
              <w:tabs>
                <w:tab w:val="left" w:pos="1268"/>
              </w:tabs>
              <w:rPr>
                <w:rFonts w:ascii="仿宋" w:eastAsia="仿宋" w:hAnsi="仿宋" w:cs="Times New Roman"/>
                <w:szCs w:val="21"/>
              </w:rPr>
            </w:pPr>
          </w:p>
        </w:tc>
        <w:tc>
          <w:tcPr>
            <w:tcW w:w="711" w:type="dxa"/>
            <w:vAlign w:val="center"/>
          </w:tcPr>
          <w:p w14:paraId="20DC9DDE" w14:textId="77777777" w:rsidR="00FC7FF4" w:rsidRDefault="00FC7FF4" w:rsidP="00532FB5">
            <w:pPr>
              <w:tabs>
                <w:tab w:val="left" w:pos="1268"/>
              </w:tabs>
              <w:rPr>
                <w:rFonts w:ascii="仿宋" w:eastAsia="仿宋" w:hAnsi="仿宋" w:cs="Times New Roman"/>
                <w:szCs w:val="21"/>
              </w:rPr>
            </w:pPr>
          </w:p>
        </w:tc>
      </w:tr>
      <w:tr w:rsidR="00532FB5" w14:paraId="36E7B17F" w14:textId="77777777" w:rsidTr="00532FB5">
        <w:trPr>
          <w:trHeight w:val="474"/>
        </w:trPr>
        <w:tc>
          <w:tcPr>
            <w:tcW w:w="2890" w:type="dxa"/>
            <w:gridSpan w:val="3"/>
            <w:vAlign w:val="center"/>
          </w:tcPr>
          <w:p w14:paraId="2E222219" w14:textId="77777777" w:rsidR="00532FB5" w:rsidRDefault="00532FB5" w:rsidP="00532FB5">
            <w:pPr>
              <w:tabs>
                <w:tab w:val="left" w:pos="1268"/>
              </w:tabs>
              <w:rPr>
                <w:rFonts w:ascii="仿宋" w:eastAsia="仿宋" w:hAnsi="仿宋" w:cs="Times New Roman"/>
                <w:szCs w:val="21"/>
              </w:rPr>
            </w:pPr>
            <w:r>
              <w:rPr>
                <w:rFonts w:ascii="仿宋" w:eastAsia="仿宋" w:hAnsi="仿宋" w:cs="Times New Roman" w:hint="eastAsia"/>
                <w:szCs w:val="21"/>
              </w:rPr>
              <w:t>满分100</w:t>
            </w:r>
          </w:p>
        </w:tc>
        <w:tc>
          <w:tcPr>
            <w:tcW w:w="8794" w:type="dxa"/>
            <w:vAlign w:val="center"/>
          </w:tcPr>
          <w:p w14:paraId="6E82E834" w14:textId="77777777" w:rsidR="00532FB5" w:rsidRDefault="00532FB5" w:rsidP="00532FB5">
            <w:pPr>
              <w:tabs>
                <w:tab w:val="left" w:pos="1268"/>
              </w:tabs>
              <w:rPr>
                <w:rFonts w:ascii="仿宋" w:eastAsia="仿宋" w:hAnsi="仿宋" w:cs="Times New Roman"/>
                <w:szCs w:val="21"/>
              </w:rPr>
            </w:pPr>
            <w:r>
              <w:rPr>
                <w:rFonts w:ascii="仿宋" w:eastAsia="仿宋" w:hAnsi="仿宋" w:cs="Times New Roman" w:hint="eastAsia"/>
                <w:szCs w:val="21"/>
              </w:rPr>
              <w:t>得分</w:t>
            </w:r>
          </w:p>
        </w:tc>
        <w:tc>
          <w:tcPr>
            <w:tcW w:w="745" w:type="dxa"/>
            <w:vAlign w:val="center"/>
          </w:tcPr>
          <w:p w14:paraId="2F130BE7" w14:textId="77777777" w:rsidR="00532FB5" w:rsidRDefault="00532FB5" w:rsidP="00532FB5">
            <w:pPr>
              <w:tabs>
                <w:tab w:val="left" w:pos="1268"/>
              </w:tabs>
              <w:rPr>
                <w:rFonts w:ascii="仿宋" w:eastAsia="仿宋" w:hAnsi="仿宋" w:cs="Times New Roman"/>
                <w:szCs w:val="21"/>
              </w:rPr>
            </w:pPr>
          </w:p>
        </w:tc>
        <w:tc>
          <w:tcPr>
            <w:tcW w:w="696" w:type="dxa"/>
            <w:vAlign w:val="center"/>
          </w:tcPr>
          <w:p w14:paraId="08BC5DE2" w14:textId="77777777" w:rsidR="00532FB5" w:rsidRDefault="00532FB5" w:rsidP="00532FB5">
            <w:pPr>
              <w:tabs>
                <w:tab w:val="left" w:pos="1268"/>
              </w:tabs>
              <w:rPr>
                <w:rFonts w:ascii="仿宋" w:eastAsia="仿宋" w:hAnsi="仿宋" w:cs="Times New Roman"/>
                <w:szCs w:val="21"/>
              </w:rPr>
            </w:pPr>
          </w:p>
        </w:tc>
        <w:tc>
          <w:tcPr>
            <w:tcW w:w="711" w:type="dxa"/>
            <w:vAlign w:val="center"/>
          </w:tcPr>
          <w:p w14:paraId="3D6A6D16" w14:textId="77777777" w:rsidR="00532FB5" w:rsidRDefault="00532FB5" w:rsidP="00532FB5">
            <w:pPr>
              <w:tabs>
                <w:tab w:val="left" w:pos="1268"/>
              </w:tabs>
              <w:rPr>
                <w:rFonts w:ascii="仿宋" w:eastAsia="仿宋" w:hAnsi="仿宋" w:cs="Times New Roman"/>
                <w:szCs w:val="21"/>
              </w:rPr>
            </w:pPr>
          </w:p>
        </w:tc>
      </w:tr>
      <w:tr w:rsidR="00532FB5" w14:paraId="66A20292" w14:textId="77777777">
        <w:trPr>
          <w:trHeight w:val="710"/>
        </w:trPr>
        <w:tc>
          <w:tcPr>
            <w:tcW w:w="13836" w:type="dxa"/>
            <w:gridSpan w:val="7"/>
            <w:vAlign w:val="center"/>
          </w:tcPr>
          <w:p w14:paraId="71911A11" w14:textId="77777777" w:rsidR="00532FB5" w:rsidRDefault="00532FB5" w:rsidP="00532FB5">
            <w:pPr>
              <w:tabs>
                <w:tab w:val="left" w:pos="1268"/>
              </w:tabs>
            </w:pPr>
            <w:r>
              <w:rPr>
                <w:rFonts w:ascii="仿宋" w:eastAsia="仿宋" w:hAnsi="仿宋" w:cs="Times New Roman" w:hint="eastAsia"/>
                <w:szCs w:val="21"/>
              </w:rPr>
              <w:t>评标专家签字：</w:t>
            </w:r>
          </w:p>
        </w:tc>
      </w:tr>
    </w:tbl>
    <w:p w14:paraId="704999BD" w14:textId="77777777" w:rsidR="00F20D45" w:rsidRDefault="00F20D45"/>
    <w:sectPr w:rsidR="00F20D45">
      <w:headerReference w:type="default" r:id="rId8"/>
      <w:pgSz w:w="16838" w:h="11906" w:orient="landscape"/>
      <w:pgMar w:top="1106" w:right="1157" w:bottom="765" w:left="121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15DF" w14:textId="77777777" w:rsidR="00E773CB" w:rsidRDefault="00E773CB">
      <w:r>
        <w:separator/>
      </w:r>
    </w:p>
  </w:endnote>
  <w:endnote w:type="continuationSeparator" w:id="0">
    <w:p w14:paraId="218DA99E" w14:textId="77777777" w:rsidR="00E773CB" w:rsidRDefault="00E7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71D75" w14:textId="77777777" w:rsidR="00E773CB" w:rsidRDefault="00E773CB">
      <w:r>
        <w:separator/>
      </w:r>
    </w:p>
  </w:footnote>
  <w:footnote w:type="continuationSeparator" w:id="0">
    <w:p w14:paraId="786CB156" w14:textId="77777777" w:rsidR="00E773CB" w:rsidRDefault="00E77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613C0" w14:textId="1E37EEA5" w:rsidR="00F20D45" w:rsidRDefault="00F20D45">
    <w:pPr>
      <w:pStyle w:val="a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F7775"/>
    <w:multiLevelType w:val="hybridMultilevel"/>
    <w:tmpl w:val="DCAA2948"/>
    <w:lvl w:ilvl="0" w:tplc="E6841B0C">
      <w:start w:val="1"/>
      <w:numFmt w:val="decimal"/>
      <w:lvlText w:val="%1."/>
      <w:lvlJc w:val="left"/>
      <w:pPr>
        <w:ind w:left="360" w:hanging="360"/>
      </w:pPr>
      <w:rPr>
        <w:rFonts w:asciiTheme="minorHAnsi" w:eastAsiaTheme="minorEastAsia" w:hAnsiTheme="minorHAnsi"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C8"/>
    <w:rsid w:val="00096DFE"/>
    <w:rsid w:val="000D2A7F"/>
    <w:rsid w:val="000D4980"/>
    <w:rsid w:val="001016FB"/>
    <w:rsid w:val="00104143"/>
    <w:rsid w:val="00114D17"/>
    <w:rsid w:val="00150D00"/>
    <w:rsid w:val="00183034"/>
    <w:rsid w:val="0019048A"/>
    <w:rsid w:val="001B4DA8"/>
    <w:rsid w:val="001C5DBA"/>
    <w:rsid w:val="001D62C3"/>
    <w:rsid w:val="00203C47"/>
    <w:rsid w:val="00226F54"/>
    <w:rsid w:val="002E67E4"/>
    <w:rsid w:val="002F5DED"/>
    <w:rsid w:val="00324787"/>
    <w:rsid w:val="00325F70"/>
    <w:rsid w:val="003914DA"/>
    <w:rsid w:val="00391E36"/>
    <w:rsid w:val="00396B58"/>
    <w:rsid w:val="003A112B"/>
    <w:rsid w:val="003E273E"/>
    <w:rsid w:val="003F4635"/>
    <w:rsid w:val="004301B0"/>
    <w:rsid w:val="004330A6"/>
    <w:rsid w:val="004772FA"/>
    <w:rsid w:val="004826F9"/>
    <w:rsid w:val="004B4FA9"/>
    <w:rsid w:val="004D4E78"/>
    <w:rsid w:val="004D6946"/>
    <w:rsid w:val="00513402"/>
    <w:rsid w:val="005208B8"/>
    <w:rsid w:val="00532FB5"/>
    <w:rsid w:val="00536B4F"/>
    <w:rsid w:val="005C23C2"/>
    <w:rsid w:val="005E30CF"/>
    <w:rsid w:val="005F213F"/>
    <w:rsid w:val="00627831"/>
    <w:rsid w:val="006506F0"/>
    <w:rsid w:val="00657ACF"/>
    <w:rsid w:val="0068650B"/>
    <w:rsid w:val="006A78C4"/>
    <w:rsid w:val="006B403C"/>
    <w:rsid w:val="006B5E34"/>
    <w:rsid w:val="006D1FA2"/>
    <w:rsid w:val="00712340"/>
    <w:rsid w:val="00732EC8"/>
    <w:rsid w:val="007418DD"/>
    <w:rsid w:val="00763B57"/>
    <w:rsid w:val="00775260"/>
    <w:rsid w:val="007956A4"/>
    <w:rsid w:val="007A1AF7"/>
    <w:rsid w:val="007A2F1E"/>
    <w:rsid w:val="007E4691"/>
    <w:rsid w:val="00833059"/>
    <w:rsid w:val="0083795D"/>
    <w:rsid w:val="00850A27"/>
    <w:rsid w:val="00856976"/>
    <w:rsid w:val="008A61DC"/>
    <w:rsid w:val="009312CC"/>
    <w:rsid w:val="00953416"/>
    <w:rsid w:val="00974B55"/>
    <w:rsid w:val="0098579F"/>
    <w:rsid w:val="009B1E33"/>
    <w:rsid w:val="009D3003"/>
    <w:rsid w:val="009D7350"/>
    <w:rsid w:val="009F2F4F"/>
    <w:rsid w:val="00A30127"/>
    <w:rsid w:val="00A8585B"/>
    <w:rsid w:val="00A91754"/>
    <w:rsid w:val="00AA37A2"/>
    <w:rsid w:val="00AB1CC2"/>
    <w:rsid w:val="00AF3579"/>
    <w:rsid w:val="00B4161A"/>
    <w:rsid w:val="00B45BD5"/>
    <w:rsid w:val="00B675E2"/>
    <w:rsid w:val="00B90754"/>
    <w:rsid w:val="00B9493C"/>
    <w:rsid w:val="00BB02CE"/>
    <w:rsid w:val="00BC2336"/>
    <w:rsid w:val="00C000FB"/>
    <w:rsid w:val="00C15BD6"/>
    <w:rsid w:val="00C57C56"/>
    <w:rsid w:val="00C8292E"/>
    <w:rsid w:val="00CA462B"/>
    <w:rsid w:val="00CB10E4"/>
    <w:rsid w:val="00CB3AE2"/>
    <w:rsid w:val="00D05961"/>
    <w:rsid w:val="00D20F30"/>
    <w:rsid w:val="00D27C7D"/>
    <w:rsid w:val="00D40D53"/>
    <w:rsid w:val="00D45D29"/>
    <w:rsid w:val="00D47C6D"/>
    <w:rsid w:val="00D5210D"/>
    <w:rsid w:val="00D70B20"/>
    <w:rsid w:val="00D70D3C"/>
    <w:rsid w:val="00D713EC"/>
    <w:rsid w:val="00D76636"/>
    <w:rsid w:val="00DE36A9"/>
    <w:rsid w:val="00E1247C"/>
    <w:rsid w:val="00E16618"/>
    <w:rsid w:val="00E20192"/>
    <w:rsid w:val="00E4478D"/>
    <w:rsid w:val="00E45950"/>
    <w:rsid w:val="00E53817"/>
    <w:rsid w:val="00E773CB"/>
    <w:rsid w:val="00E9061F"/>
    <w:rsid w:val="00EA7650"/>
    <w:rsid w:val="00EB6568"/>
    <w:rsid w:val="00ED5C28"/>
    <w:rsid w:val="00EE258F"/>
    <w:rsid w:val="00EF35C3"/>
    <w:rsid w:val="00EF7104"/>
    <w:rsid w:val="00F070D6"/>
    <w:rsid w:val="00F152D6"/>
    <w:rsid w:val="00F20D45"/>
    <w:rsid w:val="00F50B06"/>
    <w:rsid w:val="00F660A4"/>
    <w:rsid w:val="00F836C8"/>
    <w:rsid w:val="00F870DF"/>
    <w:rsid w:val="00FC7FF4"/>
    <w:rsid w:val="03555CF6"/>
    <w:rsid w:val="05706B55"/>
    <w:rsid w:val="057972F9"/>
    <w:rsid w:val="05E32CDD"/>
    <w:rsid w:val="05FB4E30"/>
    <w:rsid w:val="06512880"/>
    <w:rsid w:val="07487F36"/>
    <w:rsid w:val="077864E5"/>
    <w:rsid w:val="07AC1190"/>
    <w:rsid w:val="07DE14DE"/>
    <w:rsid w:val="09C37B59"/>
    <w:rsid w:val="0A5318BE"/>
    <w:rsid w:val="0A860381"/>
    <w:rsid w:val="0ABE56E5"/>
    <w:rsid w:val="0B413407"/>
    <w:rsid w:val="0ED46056"/>
    <w:rsid w:val="0F213422"/>
    <w:rsid w:val="0FCF3547"/>
    <w:rsid w:val="0FD015FF"/>
    <w:rsid w:val="0FE77993"/>
    <w:rsid w:val="101F3BC0"/>
    <w:rsid w:val="10995F45"/>
    <w:rsid w:val="11654F7D"/>
    <w:rsid w:val="12164701"/>
    <w:rsid w:val="13965938"/>
    <w:rsid w:val="13B50A20"/>
    <w:rsid w:val="13F45223"/>
    <w:rsid w:val="14936A4F"/>
    <w:rsid w:val="15C84C10"/>
    <w:rsid w:val="15D04A28"/>
    <w:rsid w:val="15EA124B"/>
    <w:rsid w:val="16687521"/>
    <w:rsid w:val="173E1756"/>
    <w:rsid w:val="177B77A1"/>
    <w:rsid w:val="178E04CF"/>
    <w:rsid w:val="18416256"/>
    <w:rsid w:val="19E013A8"/>
    <w:rsid w:val="1A11410E"/>
    <w:rsid w:val="1A72536C"/>
    <w:rsid w:val="1AE21214"/>
    <w:rsid w:val="1B910E0F"/>
    <w:rsid w:val="1BDE2D0A"/>
    <w:rsid w:val="1C1A14A0"/>
    <w:rsid w:val="1C46773A"/>
    <w:rsid w:val="1CEB7C9F"/>
    <w:rsid w:val="1D4F76E0"/>
    <w:rsid w:val="1F532593"/>
    <w:rsid w:val="1F953523"/>
    <w:rsid w:val="227045ED"/>
    <w:rsid w:val="22CC41C0"/>
    <w:rsid w:val="22E9435C"/>
    <w:rsid w:val="22EE3324"/>
    <w:rsid w:val="24935EA8"/>
    <w:rsid w:val="24A318DD"/>
    <w:rsid w:val="24B50C32"/>
    <w:rsid w:val="253C1BAC"/>
    <w:rsid w:val="27BA1BD2"/>
    <w:rsid w:val="28D76F58"/>
    <w:rsid w:val="29E6422E"/>
    <w:rsid w:val="2CC20A54"/>
    <w:rsid w:val="2D3F1EDA"/>
    <w:rsid w:val="2DBB0E62"/>
    <w:rsid w:val="2E6E1304"/>
    <w:rsid w:val="318E32EC"/>
    <w:rsid w:val="32631C15"/>
    <w:rsid w:val="329463B8"/>
    <w:rsid w:val="347074F2"/>
    <w:rsid w:val="34F908A2"/>
    <w:rsid w:val="361E4C87"/>
    <w:rsid w:val="36CA3988"/>
    <w:rsid w:val="3716292D"/>
    <w:rsid w:val="37DB47FA"/>
    <w:rsid w:val="3B247092"/>
    <w:rsid w:val="3BF14263"/>
    <w:rsid w:val="3C275F16"/>
    <w:rsid w:val="3C5E4BF8"/>
    <w:rsid w:val="3CD34854"/>
    <w:rsid w:val="3D323889"/>
    <w:rsid w:val="3E953F70"/>
    <w:rsid w:val="40274F6D"/>
    <w:rsid w:val="403E0058"/>
    <w:rsid w:val="423846B2"/>
    <w:rsid w:val="429A50F1"/>
    <w:rsid w:val="43AA03CA"/>
    <w:rsid w:val="449037A8"/>
    <w:rsid w:val="450437B4"/>
    <w:rsid w:val="45921158"/>
    <w:rsid w:val="45F51692"/>
    <w:rsid w:val="494B6182"/>
    <w:rsid w:val="49502021"/>
    <w:rsid w:val="4AB84D0D"/>
    <w:rsid w:val="4AE80072"/>
    <w:rsid w:val="4B4874DD"/>
    <w:rsid w:val="4EC2250A"/>
    <w:rsid w:val="4EFA0A75"/>
    <w:rsid w:val="51537ADE"/>
    <w:rsid w:val="51BB3833"/>
    <w:rsid w:val="521D6EC4"/>
    <w:rsid w:val="53056C4F"/>
    <w:rsid w:val="54623DB7"/>
    <w:rsid w:val="54B958DB"/>
    <w:rsid w:val="580A3877"/>
    <w:rsid w:val="5A723910"/>
    <w:rsid w:val="5A850291"/>
    <w:rsid w:val="5B264674"/>
    <w:rsid w:val="5B4D5B65"/>
    <w:rsid w:val="5BF9193E"/>
    <w:rsid w:val="5D2A0341"/>
    <w:rsid w:val="5D3642C2"/>
    <w:rsid w:val="5F691A8F"/>
    <w:rsid w:val="5F98185B"/>
    <w:rsid w:val="627B2246"/>
    <w:rsid w:val="62EA3900"/>
    <w:rsid w:val="65C70395"/>
    <w:rsid w:val="66ED16FA"/>
    <w:rsid w:val="685C012D"/>
    <w:rsid w:val="69006164"/>
    <w:rsid w:val="696A3C84"/>
    <w:rsid w:val="6A353072"/>
    <w:rsid w:val="6A496426"/>
    <w:rsid w:val="6BE04450"/>
    <w:rsid w:val="6C6509D7"/>
    <w:rsid w:val="6CC46382"/>
    <w:rsid w:val="6D363269"/>
    <w:rsid w:val="6EEE2530"/>
    <w:rsid w:val="6F2E63B7"/>
    <w:rsid w:val="6F6475AC"/>
    <w:rsid w:val="6FD43ADF"/>
    <w:rsid w:val="71142281"/>
    <w:rsid w:val="748B0E79"/>
    <w:rsid w:val="74AF5385"/>
    <w:rsid w:val="754942F7"/>
    <w:rsid w:val="75CF21B2"/>
    <w:rsid w:val="760A22BB"/>
    <w:rsid w:val="76FC59C2"/>
    <w:rsid w:val="77105AEB"/>
    <w:rsid w:val="772B2CF4"/>
    <w:rsid w:val="77AA0DE8"/>
    <w:rsid w:val="782B432B"/>
    <w:rsid w:val="790B226A"/>
    <w:rsid w:val="79F549A5"/>
    <w:rsid w:val="7ADA6F69"/>
    <w:rsid w:val="7B0A4887"/>
    <w:rsid w:val="7B71719C"/>
    <w:rsid w:val="7BB1665E"/>
    <w:rsid w:val="7BCC0004"/>
    <w:rsid w:val="7D2B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9A84C"/>
  <w15:docId w15:val="{D41C22F3-16CC-4230-BDD1-27DE1A16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adjustRightInd w:val="0"/>
      <w:snapToGrid w:val="0"/>
      <w:spacing w:line="360" w:lineRule="auto"/>
      <w:ind w:firstLineChars="200" w:firstLine="420"/>
    </w:pPr>
    <w:rPr>
      <w:rFonts w:eastAsia="仿宋" w:cs="仿宋"/>
      <w:sz w:val="32"/>
      <w:szCs w:val="32"/>
    </w:rPr>
  </w:style>
  <w:style w:type="paragraph" w:styleId="a4">
    <w:name w:val="Body Text First Indent"/>
    <w:basedOn w:val="a5"/>
    <w:qFormat/>
    <w:pPr>
      <w:adjustRightInd w:val="0"/>
      <w:snapToGrid w:val="0"/>
      <w:spacing w:line="360" w:lineRule="auto"/>
      <w:ind w:firstLineChars="200" w:firstLine="883"/>
    </w:pPr>
    <w:rPr>
      <w:rFonts w:ascii="Times New Roman" w:eastAsia="仿宋" w:hAnsi="Times New Roman"/>
      <w:sz w:val="32"/>
    </w:rPr>
  </w:style>
  <w:style w:type="paragraph" w:styleId="a5">
    <w:name w:val="Body Text"/>
    <w:basedOn w:val="a"/>
    <w:qFormat/>
    <w:pPr>
      <w:spacing w:after="120"/>
    </w:p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character" w:customStyle="1" w:styleId="Char">
    <w:name w:val="批注框文本 Char"/>
    <w:basedOn w:val="a1"/>
    <w:link w:val="a6"/>
    <w:uiPriority w:val="99"/>
    <w:semiHidden/>
    <w:qFormat/>
    <w:rPr>
      <w:sz w:val="18"/>
      <w:szCs w:val="18"/>
    </w:rPr>
  </w:style>
  <w:style w:type="paragraph" w:styleId="aa">
    <w:name w:val="List Paragraph"/>
    <w:basedOn w:val="a"/>
    <w:uiPriority w:val="99"/>
    <w:unhideWhenUsed/>
    <w:rsid w:val="00C15B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穆晓江</dc:creator>
  <cp:lastModifiedBy>于洋懿</cp:lastModifiedBy>
  <cp:revision>5</cp:revision>
  <cp:lastPrinted>2019-01-31T12:59:00Z</cp:lastPrinted>
  <dcterms:created xsi:type="dcterms:W3CDTF">2024-08-15T10:46:00Z</dcterms:created>
  <dcterms:modified xsi:type="dcterms:W3CDTF">2024-08-17T05:35:00Z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9B2CDBC0AD2B44619F042AB6082BB8C0</vt:lpwstr>
  </property>
</Properties>
</file>