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23C3E">
      <w:pPr>
        <w:pStyle w:val="2"/>
        <w:kinsoku w:val="0"/>
        <w:overflowPunct w:val="0"/>
        <w:spacing w:before="0" w:line="240" w:lineRule="auto"/>
        <w:ind w:left="0" w:leftChars="0" w:right="0" w:firstLine="799" w:firstLineChars="200"/>
        <w:jc w:val="center"/>
        <w:rPr>
          <w:rFonts w:hAnsi="宋体"/>
          <w:b/>
          <w:color w:val="000000"/>
          <w:sz w:val="24"/>
        </w:rPr>
      </w:pPr>
      <w:r>
        <w:rPr>
          <w:rFonts w:hint="eastAsia"/>
          <w:spacing w:val="-1"/>
          <w:sz w:val="40"/>
          <w:szCs w:val="40"/>
          <w:lang w:val="en-US" w:eastAsia="zh-CN"/>
        </w:rPr>
        <w:t>明胶用户需求</w:t>
      </w:r>
      <w:r>
        <w:rPr>
          <w:rFonts w:hint="eastAsia"/>
          <w:sz w:val="40"/>
          <w:szCs w:val="40"/>
        </w:rPr>
        <w:t>（</w:t>
      </w:r>
      <w:r>
        <w:rPr>
          <w:rFonts w:ascii="Times New Roman" w:cs="Times New Roman"/>
          <w:sz w:val="40"/>
          <w:szCs w:val="40"/>
        </w:rPr>
        <w:t>URS</w:t>
      </w:r>
      <w:r>
        <w:rPr>
          <w:rFonts w:hint="eastAsia"/>
          <w:sz w:val="40"/>
          <w:szCs w:val="40"/>
        </w:rPr>
        <w:t>）</w:t>
      </w:r>
    </w:p>
    <w:p w14:paraId="5E2B287A">
      <w:pPr>
        <w:pStyle w:val="5"/>
        <w:numPr>
          <w:ilvl w:val="0"/>
          <w:numId w:val="1"/>
        </w:numPr>
        <w:spacing w:line="360" w:lineRule="auto"/>
        <w:ind w:firstLineChars="0"/>
        <w:rPr>
          <w:rFonts w:hAnsi="宋体"/>
          <w:bCs/>
          <w:color w:val="000000"/>
          <w:sz w:val="24"/>
          <w:szCs w:val="24"/>
        </w:rPr>
      </w:pPr>
      <w:r>
        <w:rPr>
          <w:rFonts w:hint="eastAsia" w:hAnsi="宋体"/>
          <w:bCs/>
          <w:color w:val="000000"/>
          <w:sz w:val="24"/>
          <w:szCs w:val="24"/>
        </w:rPr>
        <w:t>包装需求</w:t>
      </w:r>
    </w:p>
    <w:p w14:paraId="7ADD63C8">
      <w:pPr>
        <w:pStyle w:val="5"/>
        <w:numPr>
          <w:ilvl w:val="1"/>
          <w:numId w:val="2"/>
        </w:numPr>
        <w:spacing w:line="360" w:lineRule="auto"/>
        <w:ind w:firstLineChars="0"/>
        <w:rPr>
          <w:rFonts w:hAnsi="宋体"/>
          <w:bCs/>
          <w:color w:val="000000"/>
          <w:sz w:val="24"/>
          <w:szCs w:val="24"/>
        </w:rPr>
      </w:pPr>
      <w:r>
        <w:rPr>
          <w:rFonts w:hint="eastAsia" w:hAnsi="宋体"/>
          <w:bCs/>
          <w:color w:val="000000"/>
          <w:sz w:val="24"/>
          <w:szCs w:val="24"/>
        </w:rPr>
        <w:t>标签：完整清晰的显示产品名称、批号、生产日期、有效期等信息</w:t>
      </w:r>
    </w:p>
    <w:p w14:paraId="7AB7D94A">
      <w:pPr>
        <w:pStyle w:val="5"/>
        <w:numPr>
          <w:ilvl w:val="1"/>
          <w:numId w:val="2"/>
        </w:numPr>
        <w:spacing w:line="360" w:lineRule="auto"/>
        <w:ind w:firstLineChars="0"/>
        <w:rPr>
          <w:rFonts w:hint="eastAsia" w:hAnsi="宋体"/>
          <w:bCs/>
          <w:color w:val="000000"/>
          <w:sz w:val="24"/>
          <w:szCs w:val="24"/>
        </w:rPr>
      </w:pPr>
      <w:r>
        <w:rPr>
          <w:rFonts w:hint="eastAsia" w:hAnsi="宋体"/>
          <w:bCs/>
          <w:color w:val="000000"/>
          <w:sz w:val="24"/>
          <w:szCs w:val="24"/>
        </w:rPr>
        <w:t>包装</w:t>
      </w:r>
      <w:r>
        <w:rPr>
          <w:rFonts w:hint="eastAsia" w:hAnsi="宋体"/>
          <w:bCs/>
          <w:color w:val="000000"/>
          <w:sz w:val="24"/>
          <w:szCs w:val="24"/>
          <w:lang w:val="en-US" w:eastAsia="zh-CN"/>
        </w:rPr>
        <w:t>规格</w:t>
      </w:r>
      <w:r>
        <w:rPr>
          <w:rFonts w:hint="eastAsia" w:hAnsi="宋体"/>
          <w:bCs/>
          <w:color w:val="000000"/>
          <w:sz w:val="24"/>
          <w:szCs w:val="24"/>
        </w:rPr>
        <w:t>：</w:t>
      </w:r>
      <w:r>
        <w:rPr>
          <w:rFonts w:hint="eastAsia" w:hAnsi="宋体"/>
          <w:bCs/>
          <w:color w:val="000000"/>
          <w:sz w:val="24"/>
          <w:szCs w:val="24"/>
          <w:lang w:val="en-US" w:eastAsia="zh-CN"/>
        </w:rPr>
        <w:t>500g/瓶</w:t>
      </w:r>
    </w:p>
    <w:p w14:paraId="5A8BDFF6">
      <w:pPr>
        <w:pStyle w:val="5"/>
        <w:numPr>
          <w:ilvl w:val="0"/>
          <w:numId w:val="0"/>
        </w:numPr>
        <w:spacing w:line="360" w:lineRule="auto"/>
        <w:ind w:leftChars="0"/>
        <w:rPr>
          <w:rFonts w:hint="default" w:hAnsi="宋体"/>
          <w:bCs/>
          <w:color w:val="000000"/>
          <w:sz w:val="24"/>
          <w:szCs w:val="24"/>
          <w:lang w:val="en-US"/>
        </w:rPr>
      </w:pPr>
      <w:r>
        <w:rPr>
          <w:rFonts w:hint="eastAsia" w:hAnsi="宋体"/>
          <w:bCs/>
          <w:color w:val="000000"/>
          <w:sz w:val="24"/>
          <w:szCs w:val="24"/>
          <w:lang w:val="en-US" w:eastAsia="zh-CN"/>
        </w:rPr>
        <w:t>2、明胶来源：牛源</w:t>
      </w:r>
    </w:p>
    <w:p w14:paraId="3089953A">
      <w:pPr>
        <w:pStyle w:val="5"/>
        <w:numPr>
          <w:ilvl w:val="0"/>
          <w:numId w:val="0"/>
        </w:numPr>
        <w:spacing w:line="360" w:lineRule="auto"/>
        <w:ind w:leftChars="0"/>
        <w:rPr>
          <w:rFonts w:hAnsi="宋体"/>
          <w:bCs/>
          <w:color w:val="000000"/>
          <w:sz w:val="24"/>
          <w:szCs w:val="24"/>
        </w:rPr>
      </w:pPr>
      <w:r>
        <w:rPr>
          <w:rFonts w:hint="eastAsia" w:hAnsi="宋体"/>
          <w:bCs/>
          <w:color w:val="000000"/>
          <w:sz w:val="24"/>
          <w:szCs w:val="24"/>
          <w:lang w:val="en-US" w:eastAsia="zh-CN"/>
        </w:rPr>
        <w:t>3、</w:t>
      </w:r>
      <w:r>
        <w:rPr>
          <w:rFonts w:hint="eastAsia" w:hAnsi="宋体"/>
          <w:bCs/>
          <w:color w:val="000000"/>
          <w:sz w:val="24"/>
          <w:szCs w:val="24"/>
        </w:rPr>
        <w:t>质量需求</w:t>
      </w:r>
    </w:p>
    <w:p w14:paraId="3AF0A1EF">
      <w:pPr>
        <w:spacing w:line="360" w:lineRule="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3.1</w:t>
      </w:r>
      <w:r>
        <w:rPr>
          <w:rFonts w:hint="default" w:ascii="Times New Roman" w:hAnsi="Times New Roman" w:eastAsia="宋体" w:cs="Times New Roman"/>
          <w:sz w:val="24"/>
          <w:lang w:val="en-US" w:eastAsia="zh-CN"/>
        </w:rPr>
        <w:t xml:space="preserve"> </w:t>
      </w:r>
      <w:r>
        <w:rPr>
          <w:rFonts w:hint="eastAsia" w:ascii="Times New Roman" w:hAnsi="Times New Roman" w:eastAsia="宋体" w:cs="Times New Roman"/>
          <w:sz w:val="24"/>
          <w:lang w:val="en-US" w:eastAsia="zh-CN"/>
        </w:rPr>
        <w:t>检验依据《明胶质量标准》</w:t>
      </w:r>
    </w:p>
    <w:p w14:paraId="1ACC90DC">
      <w:pPr>
        <w:spacing w:line="360" w:lineRule="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表一：质量标准</w:t>
      </w:r>
    </w:p>
    <w:tbl>
      <w:tblPr>
        <w:tblStyle w:val="3"/>
        <w:tblpPr w:leftFromText="180" w:rightFromText="180" w:vertAnchor="text" w:horzAnchor="page" w:tblpX="1686" w:tblpY="462"/>
        <w:tblOverlap w:val="never"/>
        <w:tblW w:w="94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2409"/>
        <w:gridCol w:w="5954"/>
      </w:tblGrid>
      <w:tr w14:paraId="21622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3510" w:type="dxa"/>
            <w:gridSpan w:val="2"/>
            <w:noWrap w:val="0"/>
            <w:vAlign w:val="top"/>
          </w:tcPr>
          <w:p w14:paraId="1879C7C5">
            <w:pPr>
              <w:jc w:val="center"/>
              <w:rPr>
                <w:sz w:val="24"/>
                <w:szCs w:val="24"/>
              </w:rPr>
            </w:pPr>
          </w:p>
          <w:p w14:paraId="4382C276">
            <w:pPr>
              <w:ind w:firstLine="240" w:firstLineChars="100"/>
              <w:rPr>
                <w:sz w:val="24"/>
                <w:szCs w:val="24"/>
              </w:rPr>
            </w:pPr>
            <w:r>
              <w:rPr>
                <w:sz w:val="24"/>
                <w:szCs w:val="24"/>
              </w:rPr>
              <w:t xml:space="preserve">    </w:t>
            </w:r>
            <w:r>
              <w:rPr>
                <w:rFonts w:hint="eastAsia"/>
                <w:sz w:val="24"/>
                <w:szCs w:val="24"/>
              </w:rPr>
              <w:t xml:space="preserve">     </w:t>
            </w:r>
            <w:r>
              <w:rPr>
                <w:rFonts w:hAnsi="宋体"/>
                <w:sz w:val="24"/>
                <w:szCs w:val="24"/>
              </w:rPr>
              <w:t>检验项目</w:t>
            </w:r>
          </w:p>
        </w:tc>
        <w:tc>
          <w:tcPr>
            <w:tcW w:w="5954" w:type="dxa"/>
            <w:noWrap w:val="0"/>
            <w:vAlign w:val="top"/>
          </w:tcPr>
          <w:p w14:paraId="0EE0086D">
            <w:pPr>
              <w:spacing w:line="360" w:lineRule="auto"/>
              <w:jc w:val="center"/>
              <w:rPr>
                <w:sz w:val="24"/>
                <w:szCs w:val="24"/>
              </w:rPr>
            </w:pPr>
          </w:p>
          <w:p w14:paraId="1525031C">
            <w:pPr>
              <w:tabs>
                <w:tab w:val="left" w:pos="2161"/>
              </w:tabs>
              <w:bidi w:val="0"/>
              <w:jc w:val="center"/>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明胶</w:t>
            </w:r>
          </w:p>
        </w:tc>
      </w:tr>
      <w:tr w14:paraId="0B634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trPr>
        <w:tc>
          <w:tcPr>
            <w:tcW w:w="1101" w:type="dxa"/>
            <w:vMerge w:val="restart"/>
            <w:noWrap w:val="0"/>
            <w:vAlign w:val="center"/>
          </w:tcPr>
          <w:p w14:paraId="07E6348A">
            <w:pPr>
              <w:jc w:val="center"/>
              <w:rPr>
                <w:sz w:val="24"/>
                <w:szCs w:val="24"/>
              </w:rPr>
            </w:pPr>
            <w:r>
              <w:rPr>
                <w:rFonts w:hint="eastAsia"/>
                <w:sz w:val="24"/>
                <w:szCs w:val="24"/>
              </w:rPr>
              <w:t>一般检验项目</w:t>
            </w:r>
          </w:p>
        </w:tc>
        <w:tc>
          <w:tcPr>
            <w:tcW w:w="2409" w:type="dxa"/>
            <w:noWrap w:val="0"/>
            <w:vAlign w:val="top"/>
          </w:tcPr>
          <w:p w14:paraId="144D8C5E">
            <w:pPr>
              <w:spacing w:line="360" w:lineRule="auto"/>
              <w:jc w:val="center"/>
              <w:rPr>
                <w:rFonts w:hint="eastAsia" w:eastAsiaTheme="minorEastAsia"/>
                <w:sz w:val="24"/>
                <w:szCs w:val="24"/>
                <w:lang w:val="en-US" w:eastAsia="zh-CN"/>
              </w:rPr>
            </w:pPr>
            <w:r>
              <w:rPr>
                <w:rFonts w:hint="eastAsia"/>
                <w:sz w:val="24"/>
                <w:szCs w:val="24"/>
                <w:lang w:val="en-US" w:eastAsia="zh-CN"/>
              </w:rPr>
              <w:t>性状</w:t>
            </w:r>
          </w:p>
        </w:tc>
        <w:tc>
          <w:tcPr>
            <w:tcW w:w="5954" w:type="dxa"/>
            <w:noWrap w:val="0"/>
            <w:vAlign w:val="top"/>
          </w:tcPr>
          <w:p w14:paraId="4701ED89">
            <w:pPr>
              <w:spacing w:line="360" w:lineRule="auto"/>
              <w:jc w:val="center"/>
              <w:rPr>
                <w:sz w:val="24"/>
                <w:szCs w:val="24"/>
              </w:rPr>
            </w:pPr>
            <w:r>
              <w:rPr>
                <w:rFonts w:ascii="宋体" w:hAnsi="宋体" w:eastAsia="宋体" w:cs="宋体"/>
                <w:sz w:val="24"/>
                <w:szCs w:val="24"/>
              </w:rPr>
              <w:t>本品为微黄色至黄色、透明或半透明、微带光泽的薄片或粉粒；无臭； 在水中久浸即吸水膨胀并软化，重量可增加5～10倍。本品在热水或甘油与水的热混 合液中溶解，在醋酸中溶解，在乙醇、三氯甲烷或乙醚中不溶。</w:t>
            </w:r>
          </w:p>
        </w:tc>
      </w:tr>
      <w:tr w14:paraId="3AAE8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trPr>
        <w:tc>
          <w:tcPr>
            <w:tcW w:w="1101" w:type="dxa"/>
            <w:vMerge w:val="continue"/>
            <w:noWrap w:val="0"/>
            <w:vAlign w:val="top"/>
          </w:tcPr>
          <w:p w14:paraId="295CF53E">
            <w:pPr>
              <w:jc w:val="center"/>
              <w:rPr>
                <w:sz w:val="24"/>
                <w:szCs w:val="24"/>
              </w:rPr>
            </w:pPr>
          </w:p>
        </w:tc>
        <w:tc>
          <w:tcPr>
            <w:tcW w:w="2409" w:type="dxa"/>
            <w:vMerge w:val="restart"/>
            <w:noWrap w:val="0"/>
            <w:vAlign w:val="top"/>
          </w:tcPr>
          <w:p w14:paraId="527D47C6">
            <w:pPr>
              <w:spacing w:line="360" w:lineRule="auto"/>
              <w:jc w:val="center"/>
              <w:rPr>
                <w:rFonts w:hint="eastAsia" w:eastAsiaTheme="minorEastAsia"/>
                <w:sz w:val="24"/>
                <w:szCs w:val="24"/>
                <w:lang w:val="en-US" w:eastAsia="zh-CN"/>
              </w:rPr>
            </w:pPr>
            <w:r>
              <w:rPr>
                <w:rFonts w:hint="eastAsia"/>
                <w:sz w:val="24"/>
                <w:szCs w:val="24"/>
                <w:lang w:val="en-US" w:eastAsia="zh-CN"/>
              </w:rPr>
              <w:t>鉴别</w:t>
            </w:r>
          </w:p>
        </w:tc>
        <w:tc>
          <w:tcPr>
            <w:tcW w:w="5954" w:type="dxa"/>
            <w:noWrap w:val="0"/>
            <w:vAlign w:val="top"/>
          </w:tcPr>
          <w:p w14:paraId="73B9846C">
            <w:pPr>
              <w:spacing w:line="360" w:lineRule="auto"/>
              <w:jc w:val="center"/>
              <w:rPr>
                <w:rFonts w:hint="eastAsia" w:eastAsia="宋体"/>
                <w:sz w:val="24"/>
                <w:szCs w:val="24"/>
                <w:lang w:eastAsia="zh-CN"/>
              </w:rPr>
            </w:pPr>
            <w:r>
              <w:rPr>
                <w:rFonts w:ascii="宋体" w:hAnsi="宋体" w:eastAsia="宋体" w:cs="宋体"/>
                <w:sz w:val="24"/>
                <w:szCs w:val="24"/>
              </w:rPr>
              <w:t>取本品0.5g，加水50ml，加热使溶解，取溶液5ml，加重铬酸钾试液-稀盐 酸（4﹕1）数滴，即产生橘黄色絮状沉淀。 取鉴别剩余的溶液1ml，加水100ml，摇匀，加鞣酸试液数滴， 即发生浑浊</w:t>
            </w:r>
            <w:r>
              <w:rPr>
                <w:rFonts w:hint="eastAsia" w:ascii="宋体" w:hAnsi="宋体" w:eastAsia="宋体" w:cs="宋体"/>
                <w:sz w:val="24"/>
                <w:szCs w:val="24"/>
                <w:lang w:eastAsia="zh-CN"/>
              </w:rPr>
              <w:t>。</w:t>
            </w:r>
          </w:p>
        </w:tc>
      </w:tr>
      <w:tr w14:paraId="6FE70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continue"/>
            <w:noWrap w:val="0"/>
            <w:vAlign w:val="top"/>
          </w:tcPr>
          <w:p w14:paraId="7C4C1C4C">
            <w:pPr>
              <w:spacing w:line="360" w:lineRule="auto"/>
              <w:jc w:val="center"/>
              <w:rPr>
                <w:sz w:val="24"/>
                <w:szCs w:val="24"/>
              </w:rPr>
            </w:pPr>
          </w:p>
        </w:tc>
        <w:tc>
          <w:tcPr>
            <w:tcW w:w="2409" w:type="dxa"/>
            <w:vMerge w:val="continue"/>
            <w:noWrap w:val="0"/>
            <w:vAlign w:val="top"/>
          </w:tcPr>
          <w:p w14:paraId="46250935">
            <w:pPr>
              <w:spacing w:line="360" w:lineRule="auto"/>
              <w:jc w:val="center"/>
              <w:rPr>
                <w:sz w:val="24"/>
                <w:szCs w:val="24"/>
              </w:rPr>
            </w:pPr>
          </w:p>
        </w:tc>
        <w:tc>
          <w:tcPr>
            <w:tcW w:w="5954" w:type="dxa"/>
            <w:noWrap w:val="0"/>
            <w:vAlign w:val="top"/>
          </w:tcPr>
          <w:p w14:paraId="0BF97BC3">
            <w:pPr>
              <w:spacing w:line="360" w:lineRule="auto"/>
              <w:jc w:val="center"/>
              <w:rPr>
                <w:sz w:val="24"/>
                <w:szCs w:val="24"/>
                <w:highlight w:val="none"/>
              </w:rPr>
            </w:pPr>
            <w:r>
              <w:rPr>
                <w:rFonts w:ascii="宋体" w:hAnsi="宋体" w:eastAsia="宋体" w:cs="宋体"/>
                <w:sz w:val="24"/>
                <w:szCs w:val="24"/>
              </w:rPr>
              <w:t>取本品，加钠石灰，加热，即发生氨臭。</w:t>
            </w:r>
          </w:p>
        </w:tc>
      </w:tr>
      <w:tr w14:paraId="571EC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restart"/>
            <w:noWrap w:val="0"/>
            <w:vAlign w:val="center"/>
          </w:tcPr>
          <w:p w14:paraId="4E7FF2DE">
            <w:pPr>
              <w:jc w:val="center"/>
              <w:rPr>
                <w:sz w:val="24"/>
                <w:szCs w:val="24"/>
              </w:rPr>
            </w:pPr>
            <w:r>
              <w:rPr>
                <w:sz w:val="24"/>
                <w:szCs w:val="24"/>
              </w:rPr>
              <w:t>关键检验项目</w:t>
            </w:r>
          </w:p>
        </w:tc>
        <w:tc>
          <w:tcPr>
            <w:tcW w:w="2409" w:type="dxa"/>
            <w:noWrap w:val="0"/>
            <w:vAlign w:val="center"/>
          </w:tcPr>
          <w:p w14:paraId="600B7B59">
            <w:pPr>
              <w:jc w:val="center"/>
              <w:rPr>
                <w:sz w:val="24"/>
                <w:szCs w:val="24"/>
              </w:rPr>
            </w:pPr>
            <w:r>
              <w:rPr>
                <w:rFonts w:ascii="宋体" w:hAnsi="宋体" w:eastAsia="宋体" w:cs="宋体"/>
                <w:sz w:val="24"/>
                <w:szCs w:val="24"/>
              </w:rPr>
              <w:t>凝冻浓度</w:t>
            </w:r>
          </w:p>
        </w:tc>
        <w:tc>
          <w:tcPr>
            <w:tcW w:w="5954" w:type="dxa"/>
            <w:noWrap w:val="0"/>
            <w:vAlign w:val="center"/>
          </w:tcPr>
          <w:p w14:paraId="5D531404">
            <w:pPr>
              <w:tabs>
                <w:tab w:val="left" w:pos="7170"/>
              </w:tabs>
              <w:jc w:val="center"/>
              <w:rPr>
                <w:rFonts w:hint="eastAsia" w:ascii="Times New Roman" w:hAnsi="Times New Roman" w:eastAsia="宋体" w:cs="Times New Roman"/>
                <w:sz w:val="24"/>
                <w:szCs w:val="24"/>
                <w:highlight w:val="none"/>
                <w:lang w:val="en-US" w:eastAsia="zh-CN"/>
              </w:rPr>
            </w:pPr>
            <w:r>
              <w:rPr>
                <w:rFonts w:ascii="宋体" w:hAnsi="宋体" w:eastAsia="宋体" w:cs="宋体"/>
                <w:sz w:val="24"/>
                <w:szCs w:val="24"/>
              </w:rPr>
              <w:t>取本品1.10g，置称定重量的锥形瓶中，加水80ml，在15～18℃ 放置2小时，使完全膨胀后，置60℃水浴中加热溶解，取出，称重；加水适量使内 容物成100g，取10ml，置内径13mm的试管中，在0℃冰浴中冷冻6小时，取出， 倒置10秒钟，应不流下。</w:t>
            </w:r>
          </w:p>
        </w:tc>
      </w:tr>
      <w:tr w14:paraId="346EC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continue"/>
            <w:noWrap w:val="0"/>
            <w:vAlign w:val="top"/>
          </w:tcPr>
          <w:p w14:paraId="66B98746">
            <w:pPr>
              <w:spacing w:line="360" w:lineRule="auto"/>
              <w:jc w:val="center"/>
              <w:rPr>
                <w:sz w:val="24"/>
                <w:szCs w:val="24"/>
              </w:rPr>
            </w:pPr>
          </w:p>
        </w:tc>
        <w:tc>
          <w:tcPr>
            <w:tcW w:w="2409" w:type="dxa"/>
            <w:noWrap w:val="0"/>
            <w:vAlign w:val="top"/>
          </w:tcPr>
          <w:p w14:paraId="0CE9E361">
            <w:pPr>
              <w:spacing w:line="360" w:lineRule="auto"/>
              <w:jc w:val="center"/>
              <w:rPr>
                <w:sz w:val="24"/>
                <w:szCs w:val="24"/>
              </w:rPr>
            </w:pPr>
            <w:r>
              <w:rPr>
                <w:rFonts w:ascii="宋体" w:hAnsi="宋体" w:eastAsia="宋体" w:cs="宋体"/>
                <w:sz w:val="24"/>
                <w:szCs w:val="24"/>
              </w:rPr>
              <w:t>酸碱度</w:t>
            </w:r>
          </w:p>
        </w:tc>
        <w:tc>
          <w:tcPr>
            <w:tcW w:w="5954" w:type="dxa"/>
            <w:noWrap w:val="0"/>
            <w:vAlign w:val="top"/>
          </w:tcPr>
          <w:p w14:paraId="7DE4FB69">
            <w:pPr>
              <w:spacing w:line="360" w:lineRule="auto"/>
              <w:jc w:val="center"/>
              <w:rPr>
                <w:rFonts w:hint="default" w:eastAsia="宋体"/>
                <w:sz w:val="24"/>
                <w:szCs w:val="24"/>
                <w:highlight w:val="none"/>
                <w:lang w:val="en-US" w:eastAsia="zh-CN"/>
              </w:rPr>
            </w:pPr>
            <w:r>
              <w:rPr>
                <w:rFonts w:ascii="宋体" w:hAnsi="宋体" w:eastAsia="宋体" w:cs="宋体"/>
                <w:sz w:val="24"/>
                <w:szCs w:val="24"/>
              </w:rPr>
              <w:t>取本品1.0g，加热水100ml，充分振摇使溶解，放冷至35℃，依法 测定（附录0631），pH值应为3.6～7.6。</w:t>
            </w:r>
          </w:p>
        </w:tc>
      </w:tr>
      <w:tr w14:paraId="528F8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1101" w:type="dxa"/>
            <w:vMerge w:val="continue"/>
            <w:noWrap w:val="0"/>
            <w:vAlign w:val="top"/>
          </w:tcPr>
          <w:p w14:paraId="300EAA89">
            <w:pPr>
              <w:spacing w:line="360" w:lineRule="auto"/>
              <w:jc w:val="center"/>
              <w:rPr>
                <w:sz w:val="24"/>
                <w:szCs w:val="24"/>
              </w:rPr>
            </w:pPr>
          </w:p>
        </w:tc>
        <w:tc>
          <w:tcPr>
            <w:tcW w:w="2409" w:type="dxa"/>
            <w:noWrap w:val="0"/>
            <w:vAlign w:val="center"/>
          </w:tcPr>
          <w:p w14:paraId="0E8997F9">
            <w:pPr>
              <w:jc w:val="center"/>
              <w:rPr>
                <w:rFonts w:hint="eastAsia" w:hAnsi="宋体" w:eastAsiaTheme="minorEastAsia"/>
                <w:sz w:val="24"/>
                <w:szCs w:val="24"/>
                <w:lang w:val="en-US" w:eastAsia="zh-CN"/>
              </w:rPr>
            </w:pPr>
            <w:r>
              <w:rPr>
                <w:rFonts w:hint="eastAsia" w:hAnsi="宋体"/>
                <w:sz w:val="24"/>
                <w:szCs w:val="24"/>
                <w:lang w:val="en-US" w:eastAsia="zh-CN"/>
              </w:rPr>
              <w:t>透光率</w:t>
            </w:r>
          </w:p>
        </w:tc>
        <w:tc>
          <w:tcPr>
            <w:tcW w:w="5954" w:type="dxa"/>
            <w:noWrap w:val="0"/>
            <w:vAlign w:val="center"/>
          </w:tcPr>
          <w:p w14:paraId="61AAA6F1">
            <w:pPr>
              <w:spacing w:line="360" w:lineRule="auto"/>
              <w:jc w:val="center"/>
              <w:rPr>
                <w:sz w:val="24"/>
                <w:szCs w:val="24"/>
              </w:rPr>
            </w:pPr>
            <w:r>
              <w:rPr>
                <w:rFonts w:ascii="宋体" w:hAnsi="宋体" w:eastAsia="宋体" w:cs="宋体"/>
                <w:sz w:val="24"/>
                <w:szCs w:val="24"/>
              </w:rPr>
              <w:t>取本品2.0g，加50～60℃的水溶解并制成6.67%的溶液，冷却至 45℃，照紫外-可见分光光度法（现行《中国兽药典》附录0401）分别在450nm与 620nm 的波长处测定透光率，分别不得低于50%和70%。</w:t>
            </w:r>
          </w:p>
        </w:tc>
      </w:tr>
      <w:tr w14:paraId="36B2F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1101" w:type="dxa"/>
            <w:vMerge w:val="continue"/>
            <w:noWrap w:val="0"/>
            <w:vAlign w:val="top"/>
          </w:tcPr>
          <w:p w14:paraId="73E692B5">
            <w:pPr>
              <w:spacing w:line="360" w:lineRule="auto"/>
              <w:jc w:val="center"/>
              <w:rPr>
                <w:sz w:val="24"/>
                <w:szCs w:val="24"/>
              </w:rPr>
            </w:pPr>
          </w:p>
        </w:tc>
        <w:tc>
          <w:tcPr>
            <w:tcW w:w="2409" w:type="dxa"/>
            <w:noWrap w:val="0"/>
            <w:vAlign w:val="center"/>
          </w:tcPr>
          <w:p w14:paraId="5BB830D5">
            <w:pPr>
              <w:jc w:val="center"/>
              <w:rPr>
                <w:rFonts w:hint="eastAsia" w:hAnsi="宋体"/>
                <w:sz w:val="24"/>
                <w:szCs w:val="24"/>
                <w:lang w:val="en-US" w:eastAsia="zh-CN"/>
              </w:rPr>
            </w:pPr>
            <w:r>
              <w:rPr>
                <w:rFonts w:ascii="宋体" w:hAnsi="宋体" w:eastAsia="宋体" w:cs="宋体"/>
                <w:sz w:val="24"/>
                <w:szCs w:val="24"/>
              </w:rPr>
              <w:t>电导率</w:t>
            </w:r>
          </w:p>
        </w:tc>
        <w:tc>
          <w:tcPr>
            <w:tcW w:w="5954" w:type="dxa"/>
            <w:noWrap w:val="0"/>
            <w:vAlign w:val="center"/>
          </w:tcPr>
          <w:p w14:paraId="28121CE2">
            <w:pPr>
              <w:spacing w:line="360" w:lineRule="auto"/>
              <w:jc w:val="center"/>
              <w:rPr>
                <w:sz w:val="24"/>
                <w:szCs w:val="24"/>
              </w:rPr>
            </w:pPr>
            <w:r>
              <w:rPr>
                <w:rFonts w:ascii="宋体" w:hAnsi="宋体" w:eastAsia="宋体" w:cs="宋体"/>
                <w:sz w:val="24"/>
                <w:szCs w:val="24"/>
              </w:rPr>
              <w:t>取本品1.0g，加不超过60℃的水溶解并制成1.0%的溶液，作为供 试品溶液；另取水100ml作为空白溶液。将供试品溶液与空白溶液置30℃±1℃的水 浴中保温1小时后，用电导率仪测定，以铂黑电极作为测定电极，先用空白溶液冲洗 电极3次后，测定空白溶液的电导率，其电导率值应不得过5.0µS/cm。取出电极， 再用供试试品溶液冲洗电极3 次后，测定供试品溶液的电导率，不得过0.5mS/cm。</w:t>
            </w:r>
          </w:p>
        </w:tc>
      </w:tr>
      <w:tr w14:paraId="5C43E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1101" w:type="dxa"/>
            <w:vMerge w:val="continue"/>
            <w:noWrap w:val="0"/>
            <w:vAlign w:val="top"/>
          </w:tcPr>
          <w:p w14:paraId="405621E3">
            <w:pPr>
              <w:spacing w:line="360" w:lineRule="auto"/>
              <w:jc w:val="center"/>
              <w:rPr>
                <w:sz w:val="24"/>
                <w:szCs w:val="24"/>
              </w:rPr>
            </w:pPr>
          </w:p>
        </w:tc>
        <w:tc>
          <w:tcPr>
            <w:tcW w:w="2409" w:type="dxa"/>
            <w:noWrap w:val="0"/>
            <w:vAlign w:val="center"/>
          </w:tcPr>
          <w:p w14:paraId="52ACED5B">
            <w:pPr>
              <w:jc w:val="center"/>
              <w:rPr>
                <w:rFonts w:ascii="宋体" w:hAnsi="宋体" w:eastAsia="宋体" w:cs="宋体"/>
                <w:sz w:val="24"/>
                <w:szCs w:val="24"/>
              </w:rPr>
            </w:pPr>
            <w:r>
              <w:rPr>
                <w:rFonts w:ascii="宋体" w:hAnsi="宋体" w:eastAsia="宋体" w:cs="宋体"/>
                <w:sz w:val="24"/>
                <w:szCs w:val="24"/>
              </w:rPr>
              <w:t>干燥失重</w:t>
            </w:r>
          </w:p>
        </w:tc>
        <w:tc>
          <w:tcPr>
            <w:tcW w:w="5954" w:type="dxa"/>
            <w:noWrap w:val="0"/>
            <w:vAlign w:val="center"/>
          </w:tcPr>
          <w:p w14:paraId="341631E8">
            <w:pPr>
              <w:spacing w:line="360" w:lineRule="auto"/>
              <w:jc w:val="center"/>
              <w:rPr>
                <w:sz w:val="24"/>
                <w:szCs w:val="24"/>
              </w:rPr>
            </w:pPr>
            <w:r>
              <w:rPr>
                <w:sz w:val="24"/>
              </w:rPr>
              <w:t>取本品，</w:t>
            </w:r>
            <w:r>
              <w:rPr>
                <w:rFonts w:hint="eastAsia"/>
                <w:sz w:val="24"/>
              </w:rPr>
              <w:t>按《中国兽药典一部附录0831 干燥失重测定法》进行检查，</w:t>
            </w:r>
            <w:r>
              <w:rPr>
                <w:sz w:val="24"/>
              </w:rPr>
              <w:t>在105</w:t>
            </w:r>
            <w:r>
              <w:rPr>
                <w:rFonts w:hint="eastAsia"/>
                <w:sz w:val="24"/>
              </w:rPr>
              <w:t>℃</w:t>
            </w:r>
            <w:r>
              <w:rPr>
                <w:sz w:val="24"/>
              </w:rPr>
              <w:t xml:space="preserve">干燥15个小时，减失重量不得过15.0％。 </w:t>
            </w:r>
          </w:p>
        </w:tc>
      </w:tr>
      <w:tr w14:paraId="51EE8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1101" w:type="dxa"/>
            <w:vMerge w:val="continue"/>
            <w:noWrap w:val="0"/>
            <w:vAlign w:val="top"/>
          </w:tcPr>
          <w:p w14:paraId="02B7E4D7">
            <w:pPr>
              <w:spacing w:line="360" w:lineRule="auto"/>
              <w:jc w:val="center"/>
              <w:rPr>
                <w:sz w:val="24"/>
                <w:szCs w:val="24"/>
              </w:rPr>
            </w:pPr>
          </w:p>
        </w:tc>
        <w:tc>
          <w:tcPr>
            <w:tcW w:w="2409" w:type="dxa"/>
            <w:noWrap w:val="0"/>
            <w:vAlign w:val="center"/>
          </w:tcPr>
          <w:p w14:paraId="7D5FFC60">
            <w:pPr>
              <w:jc w:val="center"/>
              <w:rPr>
                <w:rFonts w:ascii="宋体" w:hAnsi="宋体" w:eastAsia="宋体" w:cs="宋体"/>
                <w:sz w:val="24"/>
                <w:szCs w:val="24"/>
              </w:rPr>
            </w:pPr>
            <w:r>
              <w:rPr>
                <w:rFonts w:ascii="宋体" w:hAnsi="宋体" w:eastAsia="宋体" w:cs="宋体"/>
                <w:sz w:val="24"/>
                <w:szCs w:val="24"/>
              </w:rPr>
              <w:t>炽灼残渣</w:t>
            </w:r>
          </w:p>
        </w:tc>
        <w:tc>
          <w:tcPr>
            <w:tcW w:w="5954" w:type="dxa"/>
            <w:noWrap w:val="0"/>
            <w:vAlign w:val="center"/>
          </w:tcPr>
          <w:p w14:paraId="657E48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sz w:val="24"/>
                <w:szCs w:val="24"/>
                <w:lang w:eastAsia="zh-CN"/>
              </w:rPr>
            </w:pPr>
            <w:r>
              <w:rPr>
                <w:sz w:val="24"/>
              </w:rPr>
              <w:t>取本品1.0g，</w:t>
            </w:r>
            <w:r>
              <w:rPr>
                <w:rFonts w:hint="eastAsia"/>
                <w:sz w:val="24"/>
              </w:rPr>
              <w:t>按《中国兽药典一部附录0841 炽灼残渣检查法》进行检查，</w:t>
            </w:r>
            <w:r>
              <w:rPr>
                <w:sz w:val="24"/>
              </w:rPr>
              <w:t>遗留残渣不得过2.0％。</w:t>
            </w:r>
          </w:p>
        </w:tc>
      </w:tr>
      <w:tr w14:paraId="4246D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1101" w:type="dxa"/>
            <w:vMerge w:val="continue"/>
            <w:noWrap w:val="0"/>
            <w:vAlign w:val="top"/>
          </w:tcPr>
          <w:p w14:paraId="736C3030">
            <w:pPr>
              <w:spacing w:line="360" w:lineRule="auto"/>
              <w:jc w:val="center"/>
              <w:rPr>
                <w:sz w:val="24"/>
                <w:szCs w:val="24"/>
              </w:rPr>
            </w:pPr>
          </w:p>
        </w:tc>
        <w:tc>
          <w:tcPr>
            <w:tcW w:w="2409" w:type="dxa"/>
            <w:noWrap w:val="0"/>
            <w:vAlign w:val="center"/>
          </w:tcPr>
          <w:p w14:paraId="58583E1E">
            <w:pPr>
              <w:jc w:val="center"/>
              <w:rPr>
                <w:rFonts w:ascii="宋体" w:hAnsi="宋体" w:eastAsia="宋体" w:cs="宋体"/>
                <w:sz w:val="24"/>
                <w:szCs w:val="24"/>
              </w:rPr>
            </w:pPr>
            <w:r>
              <w:rPr>
                <w:rFonts w:ascii="宋体" w:hAnsi="宋体" w:eastAsia="宋体" w:cs="宋体"/>
                <w:sz w:val="24"/>
                <w:szCs w:val="24"/>
              </w:rPr>
              <w:t>重金属</w:t>
            </w:r>
          </w:p>
        </w:tc>
        <w:tc>
          <w:tcPr>
            <w:tcW w:w="5954" w:type="dxa"/>
            <w:noWrap w:val="0"/>
            <w:vAlign w:val="center"/>
          </w:tcPr>
          <w:p w14:paraId="73DA962C">
            <w:pPr>
              <w:spacing w:line="360" w:lineRule="auto"/>
              <w:jc w:val="center"/>
              <w:rPr>
                <w:sz w:val="24"/>
                <w:szCs w:val="24"/>
              </w:rPr>
            </w:pPr>
            <w:r>
              <w:rPr>
                <w:rFonts w:ascii="宋体" w:hAnsi="宋体" w:eastAsia="宋体" w:cs="宋体"/>
                <w:sz w:val="24"/>
                <w:szCs w:val="24"/>
              </w:rPr>
              <w:t>取炽灼残渣项下遗留的残渣，依法检查（现行《中国兽药典》附 录0821），含重金属不得过百万分之三十</w:t>
            </w:r>
          </w:p>
        </w:tc>
      </w:tr>
      <w:tr w14:paraId="1CF16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1101" w:type="dxa"/>
            <w:vMerge w:val="continue"/>
            <w:noWrap w:val="0"/>
            <w:vAlign w:val="top"/>
          </w:tcPr>
          <w:p w14:paraId="54CAAA80">
            <w:pPr>
              <w:spacing w:line="360" w:lineRule="auto"/>
              <w:jc w:val="center"/>
              <w:rPr>
                <w:sz w:val="24"/>
                <w:szCs w:val="24"/>
              </w:rPr>
            </w:pPr>
          </w:p>
        </w:tc>
        <w:tc>
          <w:tcPr>
            <w:tcW w:w="2409" w:type="dxa"/>
            <w:noWrap w:val="0"/>
            <w:vAlign w:val="center"/>
          </w:tcPr>
          <w:p w14:paraId="5221CD60">
            <w:pPr>
              <w:jc w:val="center"/>
              <w:rPr>
                <w:rFonts w:ascii="宋体" w:hAnsi="宋体" w:eastAsia="宋体" w:cs="宋体"/>
                <w:sz w:val="24"/>
                <w:szCs w:val="24"/>
              </w:rPr>
            </w:pPr>
            <w:r>
              <w:rPr>
                <w:rFonts w:ascii="宋体" w:hAnsi="宋体" w:eastAsia="宋体" w:cs="宋体"/>
                <w:sz w:val="24"/>
                <w:szCs w:val="24"/>
              </w:rPr>
              <w:t>砷盐</w:t>
            </w:r>
          </w:p>
        </w:tc>
        <w:tc>
          <w:tcPr>
            <w:tcW w:w="5954" w:type="dxa"/>
            <w:noWrap w:val="0"/>
            <w:vAlign w:val="center"/>
          </w:tcPr>
          <w:p w14:paraId="1CE1E04B">
            <w:pPr>
              <w:spacing w:line="360" w:lineRule="auto"/>
              <w:jc w:val="center"/>
              <w:rPr>
                <w:sz w:val="24"/>
                <w:szCs w:val="24"/>
              </w:rPr>
            </w:pPr>
            <w:r>
              <w:rPr>
                <w:rFonts w:ascii="宋体" w:hAnsi="宋体" w:eastAsia="宋体" w:cs="宋体"/>
                <w:sz w:val="24"/>
                <w:szCs w:val="24"/>
              </w:rPr>
              <w:t>应符合规定 （0.0001%）</w:t>
            </w:r>
          </w:p>
        </w:tc>
      </w:tr>
      <w:tr w14:paraId="13B41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1101" w:type="dxa"/>
            <w:vMerge w:val="continue"/>
            <w:noWrap w:val="0"/>
            <w:vAlign w:val="top"/>
          </w:tcPr>
          <w:p w14:paraId="70D1B8CE">
            <w:pPr>
              <w:spacing w:line="360" w:lineRule="auto"/>
              <w:jc w:val="center"/>
              <w:rPr>
                <w:sz w:val="24"/>
                <w:szCs w:val="24"/>
              </w:rPr>
            </w:pPr>
          </w:p>
        </w:tc>
        <w:tc>
          <w:tcPr>
            <w:tcW w:w="2409" w:type="dxa"/>
            <w:noWrap w:val="0"/>
            <w:vAlign w:val="center"/>
          </w:tcPr>
          <w:p w14:paraId="4DFD468E">
            <w:pPr>
              <w:jc w:val="center"/>
              <w:rPr>
                <w:rFonts w:ascii="宋体" w:hAnsi="宋体" w:eastAsia="宋体" w:cs="宋体"/>
                <w:sz w:val="24"/>
                <w:szCs w:val="24"/>
              </w:rPr>
            </w:pPr>
            <w:r>
              <w:rPr>
                <w:rFonts w:ascii="宋体" w:hAnsi="宋体" w:eastAsia="宋体" w:cs="宋体"/>
                <w:sz w:val="24"/>
                <w:szCs w:val="24"/>
              </w:rPr>
              <w:t>微生物限度</w:t>
            </w:r>
          </w:p>
        </w:tc>
        <w:tc>
          <w:tcPr>
            <w:tcW w:w="5954" w:type="dxa"/>
            <w:noWrap w:val="0"/>
            <w:vAlign w:val="center"/>
          </w:tcPr>
          <w:p w14:paraId="788E0D66">
            <w:pPr>
              <w:spacing w:line="360" w:lineRule="auto"/>
              <w:jc w:val="center"/>
              <w:rPr>
                <w:rFonts w:hint="eastAsia" w:eastAsia="宋体"/>
                <w:sz w:val="24"/>
                <w:szCs w:val="24"/>
                <w:lang w:eastAsia="zh-CN"/>
              </w:rPr>
            </w:pPr>
            <w:r>
              <w:rPr>
                <w:rFonts w:ascii="宋体" w:hAnsi="宋体" w:eastAsia="宋体" w:cs="宋体"/>
                <w:sz w:val="24"/>
                <w:szCs w:val="24"/>
              </w:rPr>
              <w:t>微生物计数法（现 行《中国兽药典》附录1105）和控制菌检查法（现行《中国兽药典》附录（1106） 检查。1g供试品中需氧菌总数不得过1000cfu；霉菌及酵母菌总数不得过10cfu；不 得检出大肠埃希菌。10g供试品中不得检出沙门菌</w:t>
            </w:r>
            <w:r>
              <w:rPr>
                <w:rFonts w:hint="eastAsia" w:ascii="宋体" w:hAnsi="宋体" w:eastAsia="宋体" w:cs="宋体"/>
                <w:sz w:val="24"/>
                <w:szCs w:val="24"/>
                <w:lang w:eastAsia="zh-CN"/>
              </w:rPr>
              <w:t>。</w:t>
            </w:r>
          </w:p>
        </w:tc>
      </w:tr>
      <w:tr w14:paraId="17F55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1101" w:type="dxa"/>
            <w:vMerge w:val="continue"/>
            <w:noWrap w:val="0"/>
            <w:vAlign w:val="top"/>
          </w:tcPr>
          <w:p w14:paraId="4D0B5E76">
            <w:pPr>
              <w:spacing w:line="360" w:lineRule="auto"/>
              <w:jc w:val="center"/>
              <w:rPr>
                <w:sz w:val="24"/>
                <w:szCs w:val="24"/>
              </w:rPr>
            </w:pPr>
          </w:p>
        </w:tc>
        <w:tc>
          <w:tcPr>
            <w:tcW w:w="2409" w:type="dxa"/>
            <w:noWrap w:val="0"/>
            <w:vAlign w:val="center"/>
          </w:tcPr>
          <w:p w14:paraId="37CE5113">
            <w:pPr>
              <w:jc w:val="center"/>
              <w:rPr>
                <w:rFonts w:ascii="宋体" w:hAnsi="宋体" w:eastAsia="宋体" w:cs="宋体"/>
                <w:sz w:val="24"/>
                <w:szCs w:val="24"/>
              </w:rPr>
            </w:pPr>
            <w:r>
              <w:rPr>
                <w:rFonts w:ascii="宋体" w:hAnsi="宋体" w:eastAsia="宋体" w:cs="宋体"/>
                <w:sz w:val="24"/>
                <w:szCs w:val="24"/>
              </w:rPr>
              <w:t>细菌内毒素</w:t>
            </w:r>
          </w:p>
        </w:tc>
        <w:tc>
          <w:tcPr>
            <w:tcW w:w="5954" w:type="dxa"/>
            <w:noWrap w:val="0"/>
            <w:vAlign w:val="center"/>
          </w:tcPr>
          <w:p w14:paraId="4F9EEF6C">
            <w:pPr>
              <w:spacing w:line="360" w:lineRule="auto"/>
              <w:jc w:val="center"/>
              <w:rPr>
                <w:rFonts w:hint="eastAsia" w:eastAsia="宋体"/>
                <w:sz w:val="24"/>
                <w:szCs w:val="24"/>
                <w:lang w:eastAsia="zh-CN"/>
              </w:rPr>
            </w:pPr>
            <w:r>
              <w:rPr>
                <w:rFonts w:ascii="宋体" w:hAnsi="宋体" w:eastAsia="宋体" w:cs="宋体"/>
                <w:sz w:val="24"/>
                <w:szCs w:val="24"/>
              </w:rPr>
              <w:t>按《中国兽药典》一部附录进行检验，每克明胶的内毒素含 量应低于800EU</w:t>
            </w:r>
            <w:r>
              <w:rPr>
                <w:rFonts w:hint="eastAsia" w:ascii="宋体" w:hAnsi="宋体" w:eastAsia="宋体" w:cs="宋体"/>
                <w:sz w:val="24"/>
                <w:szCs w:val="24"/>
                <w:lang w:eastAsia="zh-CN"/>
              </w:rPr>
              <w:t>。</w:t>
            </w:r>
          </w:p>
        </w:tc>
      </w:tr>
      <w:tr w14:paraId="7AA24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1101" w:type="dxa"/>
            <w:vMerge w:val="continue"/>
            <w:noWrap w:val="0"/>
            <w:vAlign w:val="top"/>
          </w:tcPr>
          <w:p w14:paraId="687553D6">
            <w:pPr>
              <w:spacing w:line="360" w:lineRule="auto"/>
              <w:jc w:val="center"/>
              <w:rPr>
                <w:sz w:val="24"/>
                <w:szCs w:val="24"/>
              </w:rPr>
            </w:pPr>
          </w:p>
        </w:tc>
        <w:tc>
          <w:tcPr>
            <w:tcW w:w="2409" w:type="dxa"/>
            <w:noWrap w:val="0"/>
            <w:vAlign w:val="center"/>
          </w:tcPr>
          <w:p w14:paraId="6C854E0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外源病毒</w:t>
            </w:r>
          </w:p>
        </w:tc>
        <w:tc>
          <w:tcPr>
            <w:tcW w:w="5954" w:type="dxa"/>
            <w:noWrap w:val="0"/>
            <w:vAlign w:val="center"/>
          </w:tcPr>
          <w:p w14:paraId="66224767">
            <w:pPr>
              <w:spacing w:line="360" w:lineRule="auto"/>
              <w:jc w:val="center"/>
              <w:rPr>
                <w:rFonts w:hint="default" w:eastAsiaTheme="minorEastAsia"/>
                <w:sz w:val="24"/>
                <w:szCs w:val="24"/>
                <w:lang w:val="en-US" w:eastAsia="zh-CN"/>
              </w:rPr>
            </w:pPr>
            <w:r>
              <w:rPr>
                <w:rFonts w:hint="eastAsia"/>
                <w:b/>
                <w:sz w:val="24"/>
              </w:rPr>
              <w:t xml:space="preserve"> </w:t>
            </w:r>
            <w:r>
              <w:rPr>
                <w:rFonts w:hint="eastAsia"/>
                <w:bCs/>
                <w:sz w:val="24"/>
              </w:rPr>
              <w:t>非洲猪瘟病毒</w:t>
            </w:r>
            <w:r>
              <w:rPr>
                <w:rFonts w:hint="eastAsia"/>
                <w:bCs/>
                <w:sz w:val="24"/>
                <w:lang w:eastAsia="zh-CN"/>
              </w:rPr>
              <w:t>、</w:t>
            </w:r>
            <w:r>
              <w:rPr>
                <w:rFonts w:ascii="Arial" w:hAnsi="Arial" w:eastAsia="宋体" w:cs="Arial"/>
                <w:b w:val="0"/>
                <w:bCs w:val="0"/>
                <w:i w:val="0"/>
                <w:iCs w:val="0"/>
                <w:caps w:val="0"/>
                <w:color w:val="1F1F1F"/>
                <w:spacing w:val="0"/>
                <w:sz w:val="25"/>
                <w:szCs w:val="25"/>
                <w:shd w:val="clear" w:fill="F5F5F5"/>
              </w:rPr>
              <w:t>牛病毒性腹泻病毒</w:t>
            </w:r>
            <w:r>
              <w:rPr>
                <w:rFonts w:hint="eastAsia"/>
                <w:bCs/>
                <w:sz w:val="24"/>
                <w:lang w:val="en-US" w:eastAsia="zh-CN"/>
              </w:rPr>
              <w:t>、支原体核算检测呈阴性</w:t>
            </w:r>
            <w:bookmarkStart w:id="0" w:name="_GoBack"/>
            <w:bookmarkEnd w:id="0"/>
          </w:p>
        </w:tc>
      </w:tr>
    </w:tbl>
    <w:p w14:paraId="1C7D7413">
      <w:pPr>
        <w:tabs>
          <w:tab w:val="left" w:pos="7170"/>
        </w:tabs>
        <w:spacing w:line="360" w:lineRule="auto"/>
        <w:rPr>
          <w:rFonts w:hint="eastAsia" w:hAnsi="宋体"/>
          <w:bCs/>
          <w:color w:val="000000"/>
          <w:sz w:val="24"/>
          <w:szCs w:val="24"/>
          <w:highlight w:val="none"/>
        </w:rPr>
      </w:pPr>
    </w:p>
    <w:p w14:paraId="446E2015">
      <w:pPr>
        <w:spacing w:line="360" w:lineRule="auto"/>
        <w:rPr>
          <w:rFonts w:hint="eastAsia" w:hAnsi="宋体" w:asciiTheme="minorHAnsi" w:eastAsiaTheme="minorEastAsia" w:cstheme="minorBidi"/>
          <w:bCs/>
          <w:color w:val="000000"/>
          <w:kern w:val="2"/>
          <w:sz w:val="24"/>
          <w:szCs w:val="24"/>
          <w:lang w:val="en-US" w:eastAsia="zh-CN" w:bidi="ar-SA"/>
        </w:rPr>
      </w:pPr>
      <w:r>
        <w:rPr>
          <w:rFonts w:hint="eastAsia" w:hAnsi="宋体" w:cstheme="minorBidi"/>
          <w:bCs/>
          <w:color w:val="000000"/>
          <w:kern w:val="2"/>
          <w:sz w:val="24"/>
          <w:szCs w:val="24"/>
          <w:lang w:val="en-US" w:eastAsia="zh-CN" w:bidi="ar-SA"/>
        </w:rPr>
        <w:t>4</w:t>
      </w:r>
      <w:r>
        <w:rPr>
          <w:rFonts w:hint="eastAsia" w:hAnsi="宋体" w:asciiTheme="minorHAnsi" w:eastAsiaTheme="minorEastAsia" w:cstheme="minorBidi"/>
          <w:bCs/>
          <w:color w:val="000000"/>
          <w:kern w:val="2"/>
          <w:sz w:val="24"/>
          <w:szCs w:val="24"/>
          <w:lang w:val="en-US" w:eastAsia="zh-CN" w:bidi="ar-SA"/>
        </w:rPr>
        <w:t xml:space="preserve"> </w:t>
      </w:r>
      <w:r>
        <w:rPr>
          <w:rFonts w:hint="eastAsia" w:hAnsi="宋体" w:cstheme="minorBidi"/>
          <w:bCs/>
          <w:color w:val="000000"/>
          <w:kern w:val="2"/>
          <w:sz w:val="24"/>
          <w:szCs w:val="24"/>
          <w:lang w:val="en-US" w:eastAsia="zh-CN" w:bidi="ar-SA"/>
        </w:rPr>
        <w:t xml:space="preserve"> </w:t>
      </w:r>
      <w:r>
        <w:rPr>
          <w:rFonts w:hint="eastAsia" w:hAnsi="宋体" w:asciiTheme="minorHAnsi" w:eastAsiaTheme="minorEastAsia" w:cstheme="minorBidi"/>
          <w:bCs/>
          <w:color w:val="000000"/>
          <w:kern w:val="2"/>
          <w:sz w:val="24"/>
          <w:szCs w:val="24"/>
          <w:lang w:val="en-US" w:eastAsia="zh-CN" w:bidi="ar-SA"/>
        </w:rPr>
        <w:t>生产要求：</w:t>
      </w:r>
    </w:p>
    <w:p w14:paraId="30BDA325">
      <w:pPr>
        <w:numPr>
          <w:ilvl w:val="0"/>
          <w:numId w:val="0"/>
        </w:numPr>
        <w:spacing w:line="360" w:lineRule="auto"/>
        <w:rPr>
          <w:rFonts w:hint="eastAsia" w:hAnsi="宋体" w:cstheme="minorBidi"/>
          <w:bCs/>
          <w:color w:val="000000"/>
          <w:kern w:val="2"/>
          <w:sz w:val="24"/>
          <w:szCs w:val="24"/>
          <w:lang w:val="en-US" w:eastAsia="zh-CN" w:bidi="ar-SA"/>
        </w:rPr>
      </w:pPr>
      <w:r>
        <w:rPr>
          <w:rFonts w:hint="eastAsia" w:hAnsi="宋体" w:cstheme="minorBidi"/>
          <w:bCs/>
          <w:color w:val="000000"/>
          <w:kern w:val="2"/>
          <w:sz w:val="24"/>
          <w:szCs w:val="24"/>
          <w:lang w:val="en-US" w:eastAsia="zh-CN" w:bidi="ar-SA"/>
        </w:rPr>
        <w:t>4</w:t>
      </w:r>
      <w:r>
        <w:rPr>
          <w:rFonts w:hint="eastAsia" w:hAnsi="宋体" w:asciiTheme="minorHAnsi" w:eastAsiaTheme="minorEastAsia" w:cstheme="minorBidi"/>
          <w:bCs/>
          <w:color w:val="000000"/>
          <w:kern w:val="2"/>
          <w:sz w:val="24"/>
          <w:szCs w:val="24"/>
          <w:lang w:val="en-US" w:eastAsia="zh-CN" w:bidi="ar-SA"/>
        </w:rPr>
        <w:t xml:space="preserve">.1 </w:t>
      </w:r>
      <w:r>
        <w:rPr>
          <w:rFonts w:hint="eastAsia" w:hAnsi="宋体" w:cstheme="minorBidi"/>
          <w:bCs/>
          <w:color w:val="000000"/>
          <w:kern w:val="2"/>
          <w:sz w:val="24"/>
          <w:szCs w:val="24"/>
          <w:lang w:val="en-US" w:eastAsia="zh-CN" w:bidi="ar-SA"/>
        </w:rPr>
        <w:t>明胶入库后生产部门可根据生产使用情况通知质检部门抽样进行安全性检测，当安全检测存在问题时，需厂家或供应商配合查明原因，如确为明胶质量问题，则需更换同品牌规格的产品。</w:t>
      </w:r>
    </w:p>
    <w:p w14:paraId="16CC5CDD">
      <w:pPr>
        <w:numPr>
          <w:ilvl w:val="0"/>
          <w:numId w:val="0"/>
        </w:numPr>
        <w:spacing w:line="360" w:lineRule="auto"/>
        <w:rPr>
          <w:rFonts w:hint="default" w:hAnsi="宋体" w:cstheme="minorBidi"/>
          <w:bCs/>
          <w:color w:val="000000"/>
          <w:kern w:val="2"/>
          <w:sz w:val="24"/>
          <w:szCs w:val="24"/>
          <w:lang w:val="en-US" w:eastAsia="zh-CN" w:bidi="ar-SA"/>
        </w:rPr>
      </w:pPr>
      <w:r>
        <w:rPr>
          <w:rFonts w:hint="eastAsia" w:hAnsi="宋体" w:cstheme="minorBidi"/>
          <w:bCs/>
          <w:color w:val="000000"/>
          <w:kern w:val="2"/>
          <w:sz w:val="24"/>
          <w:szCs w:val="24"/>
          <w:lang w:val="en-US" w:eastAsia="zh-CN" w:bidi="ar-SA"/>
        </w:rPr>
        <w:t>4.2 明胶生产日期应接近供货日期，明胶入库时有效期最少不得低于18个月。</w:t>
      </w:r>
    </w:p>
    <w:p w14:paraId="62B3ECE5">
      <w:pPr>
        <w:numPr>
          <w:ilvl w:val="0"/>
          <w:numId w:val="0"/>
        </w:numPr>
        <w:tabs>
          <w:tab w:val="left" w:pos="7170"/>
        </w:tabs>
        <w:spacing w:line="360" w:lineRule="auto"/>
        <w:ind w:leftChars="0"/>
        <w:rPr>
          <w:rFonts w:hint="default" w:hAnsi="宋体" w:asciiTheme="minorHAnsi" w:eastAsiaTheme="minorEastAsia" w:cstheme="minorBidi"/>
          <w:bCs/>
          <w:color w:val="000000"/>
          <w:kern w:val="2"/>
          <w:sz w:val="24"/>
          <w:szCs w:val="24"/>
          <w:lang w:val="en-US" w:eastAsia="zh-CN" w:bidi="ar-SA"/>
        </w:rPr>
      </w:pPr>
    </w:p>
    <w:p w14:paraId="33529DE1">
      <w:pPr>
        <w:spacing w:line="360" w:lineRule="auto"/>
        <w:rPr>
          <w:rFonts w:hint="eastAsia" w:hAnsi="宋体" w:asciiTheme="minorHAnsi" w:eastAsiaTheme="minorEastAsia" w:cstheme="minorBidi"/>
          <w:bCs/>
          <w:color w:val="000000"/>
          <w:kern w:val="2"/>
          <w:sz w:val="24"/>
          <w:szCs w:val="24"/>
          <w:lang w:val="it-IT" w:eastAsia="zh-CN" w:bidi="ar-SA"/>
        </w:rPr>
      </w:pPr>
    </w:p>
    <w:p w14:paraId="484FB733">
      <w:pPr>
        <w:spacing w:line="360" w:lineRule="auto"/>
        <w:rPr>
          <w:rFonts w:hint="eastAsia" w:hAnsi="宋体" w:asciiTheme="minorHAnsi" w:eastAsiaTheme="minorEastAsia" w:cstheme="minorBidi"/>
          <w:bCs/>
          <w:color w:val="000000"/>
          <w:kern w:val="2"/>
          <w:sz w:val="24"/>
          <w:szCs w:val="24"/>
          <w:lang w:val="en-US" w:eastAsia="zh-CN" w:bidi="ar-SA"/>
        </w:rPr>
      </w:pPr>
    </w:p>
    <w:p w14:paraId="53213D9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6B35B7"/>
    <w:multiLevelType w:val="multilevel"/>
    <w:tmpl w:val="606B35B7"/>
    <w:lvl w:ilvl="0" w:tentative="0">
      <w:start w:val="1"/>
      <w:numFmt w:val="decimal"/>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
    <w:nsid w:val="65216B41"/>
    <w:multiLevelType w:val="multilevel"/>
    <w:tmpl w:val="65216B4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0F5FD3"/>
    <w:rsid w:val="16655E90"/>
    <w:rsid w:val="34B76DB4"/>
    <w:rsid w:val="61187559"/>
    <w:rsid w:val="641F4B74"/>
    <w:rsid w:val="6D0F5FD3"/>
    <w:rsid w:val="6D765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
    <w:pPr>
      <w:spacing w:before="170"/>
      <w:ind w:left="1650" w:right="2530" w:firstLine="525"/>
    </w:pPr>
    <w:rPr>
      <w:b/>
      <w:sz w:val="52"/>
      <w:szCs w:val="52"/>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1141</Words>
  <Characters>1308</Characters>
  <Lines>0</Lines>
  <Paragraphs>0</Paragraphs>
  <TotalTime>7</TotalTime>
  <ScaleCrop>false</ScaleCrop>
  <LinksUpToDate>false</LinksUpToDate>
  <CharactersWithSpaces>1349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2025-04-24T00:08:00Z</dcterms:created>
  <dc:creator>屋顶</dc:creator>
  <cp:lastModifiedBy>屋顶</cp:lastModifiedBy>
  <dcterms:modified xsi:type="dcterms:W3CDTF">2025-04-24T08:04:28Z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6F079DB128F54BBDB6F2FD933C976917_13</vt:lpwstr>
  </property>
  <property fmtid="{D5CDD505-2E9C-101B-9397-08002B2CF9AE}" pid="4" name="KSOTemplateDocerSaveRecord">
    <vt:lpwstr>eyJoZGlkIjoiN2RhYmU1MzAzMDQ2YWUwNmQ3NzA4ZjJlYjM5N2Q0YTYiLCJ1c2VySWQiOiI3NTM3MzI1MDAifQ==</vt:lpwstr>
  </property>
</Properties>
</file>