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1241">
      <w:pPr>
        <w:jc w:val="center"/>
        <w:rPr>
          <w:rFonts w:hint="eastAsia" w:hAnsi="宋体" w:eastAsiaTheme="minorEastAsia"/>
          <w:b/>
          <w:color w:val="000000"/>
          <w:sz w:val="24"/>
          <w:lang w:eastAsia="zh-CN"/>
        </w:rPr>
      </w:pPr>
      <w:r>
        <w:rPr>
          <w:rFonts w:hint="eastAsia" w:hAnsi="宋体"/>
          <w:b/>
          <w:color w:val="000000"/>
          <w:sz w:val="24"/>
          <w:lang w:val="en-US" w:eastAsia="zh-CN"/>
        </w:rPr>
        <w:t>甘草酸二钾</w:t>
      </w:r>
      <w:r>
        <w:rPr>
          <w:rFonts w:hint="eastAsia" w:hAnsi="宋体"/>
          <w:b/>
          <w:color w:val="000000"/>
          <w:sz w:val="24"/>
        </w:rPr>
        <w:t>用户需求</w:t>
      </w:r>
      <w:r>
        <w:rPr>
          <w:rFonts w:hint="eastAsia" w:hAnsi="宋体"/>
          <w:b/>
          <w:color w:val="000000"/>
          <w:sz w:val="24"/>
          <w:lang w:eastAsia="zh-CN"/>
        </w:rPr>
        <w:t>（</w:t>
      </w:r>
      <w:r>
        <w:rPr>
          <w:rFonts w:hint="eastAsia" w:hAnsi="宋体"/>
          <w:b/>
          <w:color w:val="000000"/>
          <w:sz w:val="24"/>
          <w:lang w:val="en-US" w:eastAsia="zh-CN"/>
        </w:rPr>
        <w:t>URS</w:t>
      </w:r>
      <w:r>
        <w:rPr>
          <w:rFonts w:hint="eastAsia" w:hAnsi="宋体"/>
          <w:b/>
          <w:color w:val="000000"/>
          <w:sz w:val="24"/>
          <w:lang w:eastAsia="zh-CN"/>
        </w:rPr>
        <w:t>）</w:t>
      </w:r>
    </w:p>
    <w:p w14:paraId="2557AA98"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</w:p>
    <w:p w14:paraId="435DA2AA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包装规格：</w:t>
      </w:r>
      <w:bookmarkStart w:id="0" w:name="_GoBack"/>
      <w:r>
        <w:rPr>
          <w:rFonts w:hint="eastAsia" w:hAnsi="宋体"/>
          <w:bCs/>
          <w:color w:val="000000"/>
          <w:sz w:val="24"/>
          <w:lang w:val="en-US" w:eastAsia="zh-CN"/>
        </w:rPr>
        <w:t>可根据我公司要求的装量进行包装</w:t>
      </w:r>
      <w:bookmarkEnd w:id="0"/>
      <w:r>
        <w:rPr>
          <w:rFonts w:hint="eastAsia" w:hAnsi="宋体"/>
          <w:bCs/>
          <w:color w:val="000000"/>
          <w:sz w:val="24"/>
        </w:rPr>
        <w:t>。</w:t>
      </w:r>
    </w:p>
    <w:p w14:paraId="42F117A0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 w14:paraId="5F6CF457">
      <w:pPr>
        <w:pStyle w:val="5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泡沫箱及外包装材料需结实耐用，严禁出现运输过程损坏影响产品质量。</w:t>
      </w:r>
    </w:p>
    <w:p w14:paraId="7B731EF3"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 w14:paraId="4EA7B1D1">
      <w:pPr>
        <w:rPr>
          <w:rFonts w:hint="eastAsia" w:hAnsi="宋体"/>
          <w:bCs/>
          <w:color w:val="auto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2.1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性状</w:t>
      </w:r>
      <w:r>
        <w:rPr>
          <w:rFonts w:hint="eastAsia" w:hAnsi="宋体"/>
          <w:bCs/>
          <w:color w:val="auto"/>
          <w:sz w:val="24"/>
        </w:rPr>
        <w:t>：</w:t>
      </w:r>
      <w:r>
        <w:rPr>
          <w:rFonts w:hint="eastAsia" w:hAnsi="宋体"/>
          <w:bCs/>
          <w:color w:val="auto"/>
          <w:sz w:val="24"/>
          <w:lang w:val="en-US" w:eastAsia="zh-CN"/>
        </w:rPr>
        <w:t>应为类白色活淡黄色细粉末，无臭，有特殊甜味</w:t>
      </w:r>
    </w:p>
    <w:p w14:paraId="0C96F661">
      <w:pPr>
        <w:rPr>
          <w:rFonts w:hint="default" w:hAnsi="宋体"/>
          <w:bCs/>
          <w:color w:val="auto"/>
          <w:sz w:val="24"/>
          <w:lang w:val="en-US" w:eastAsia="zh-CN"/>
        </w:rPr>
      </w:pPr>
      <w:r>
        <w:rPr>
          <w:rFonts w:hint="eastAsia" w:hAnsi="宋体"/>
          <w:bCs/>
          <w:color w:val="auto"/>
          <w:sz w:val="24"/>
          <w:lang w:val="en-US" w:eastAsia="zh-CN"/>
        </w:rPr>
        <w:t>2.2  含量： 96-102.0 UV/%  ≥75HPLC/%。</w:t>
      </w:r>
    </w:p>
    <w:p w14:paraId="1CD86B7D">
      <w:pPr>
        <w:rPr>
          <w:rFonts w:hint="default" w:hAnsi="宋体"/>
          <w:bCs/>
          <w:color w:val="0000FF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3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  <w:lang w:val="en-US" w:eastAsia="zh-CN"/>
        </w:rPr>
        <w:t>澄清度 溶液应澄清</w:t>
      </w:r>
      <w:r>
        <w:rPr>
          <w:rFonts w:hint="eastAsia" w:hAnsi="宋体"/>
          <w:bCs/>
          <w:color w:val="000000"/>
          <w:sz w:val="24"/>
        </w:rPr>
        <w:t>。</w:t>
      </w:r>
    </w:p>
    <w:p w14:paraId="522A9E17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4</w:t>
      </w:r>
      <w:r>
        <w:rPr>
          <w:rFonts w:hAnsi="宋体"/>
          <w:bCs/>
          <w:color w:val="000000"/>
          <w:sz w:val="24"/>
        </w:rPr>
        <w:t xml:space="preserve">  pH值（每升标示量/L）</w:t>
      </w:r>
      <w:r>
        <w:rPr>
          <w:rFonts w:hint="eastAsia" w:hAnsi="宋体"/>
          <w:bCs/>
          <w:color w:val="000000"/>
          <w:sz w:val="24"/>
        </w:rPr>
        <w:t>为</w:t>
      </w:r>
      <w:r>
        <w:rPr>
          <w:rFonts w:hint="eastAsia" w:hAnsi="宋体"/>
          <w:bCs/>
          <w:color w:val="000000"/>
          <w:sz w:val="24"/>
          <w:lang w:val="en-US" w:eastAsia="zh-CN"/>
        </w:rPr>
        <w:t>5.0</w:t>
      </w:r>
      <w:r>
        <w:rPr>
          <w:rFonts w:hAnsi="宋体"/>
          <w:bCs/>
          <w:color w:val="000000"/>
          <w:sz w:val="24"/>
        </w:rPr>
        <w:t>~6.</w:t>
      </w:r>
      <w:r>
        <w:rPr>
          <w:rFonts w:hint="eastAsia" w:hAnsi="宋体"/>
          <w:bCs/>
          <w:color w:val="000000"/>
          <w:sz w:val="24"/>
          <w:lang w:val="en-US" w:eastAsia="zh-CN"/>
        </w:rPr>
        <w:t>0</w:t>
      </w:r>
      <w:r>
        <w:rPr>
          <w:rFonts w:hAnsi="宋体"/>
          <w:bCs/>
          <w:color w:val="000000"/>
          <w:sz w:val="24"/>
        </w:rPr>
        <w:t>。</w:t>
      </w:r>
    </w:p>
    <w:p w14:paraId="0421DEBF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5</w:t>
      </w:r>
      <w:r>
        <w:rPr>
          <w:rFonts w:hAnsi="宋体"/>
          <w:bCs/>
          <w:color w:val="000000"/>
          <w:sz w:val="24"/>
        </w:rPr>
        <w:t xml:space="preserve">  氯化物 取本品 0.5g，依法（SOP-QC-CM01800）检查，与标准氯化钠溶液 7.0ml 制成的对照液比较，不得更浓（≤0.014%）。</w:t>
      </w:r>
    </w:p>
    <w:p w14:paraId="71095CC4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2.6  </w:t>
      </w:r>
      <w:r>
        <w:rPr>
          <w:rFonts w:hAnsi="宋体"/>
          <w:bCs/>
          <w:color w:val="000000"/>
          <w:sz w:val="24"/>
        </w:rPr>
        <w:t>硫酸盐 取本品 0.5g，依法（SOP-QC-CM01900）检查，与标准硫酸钾溶液 1.5ml 制成的对照液比较，不得更浓（≤0.029%）。</w:t>
      </w:r>
    </w:p>
    <w:p w14:paraId="6C88BBC4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2.7  重</w:t>
      </w:r>
      <w:r>
        <w:rPr>
          <w:rFonts w:hAnsi="宋体"/>
          <w:bCs/>
          <w:color w:val="000000"/>
          <w:sz w:val="24"/>
        </w:rPr>
        <w:t>金属 取本品 1.0g，依法（SOP-QC-CM02300 第二法）检查，含重金属不 得过百万分之十。</w:t>
      </w:r>
    </w:p>
    <w:p w14:paraId="69DC30D7">
      <w:pPr>
        <w:rPr>
          <w:rFonts w:hint="eastAsia" w:hAnsi="宋体" w:eastAsiaTheme="minorEastAsia"/>
          <w:bCs/>
          <w:color w:val="000000"/>
          <w:sz w:val="24"/>
          <w:lang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2.8  </w:t>
      </w:r>
      <w:r>
        <w:rPr>
          <w:rFonts w:hAnsi="宋体"/>
          <w:bCs/>
          <w:color w:val="000000"/>
          <w:sz w:val="24"/>
        </w:rPr>
        <w:t>砷 盐 取本品 1.0g，依法（SOP-QC-CM02200 第一法）检查，应符合规定 （≤0.0002％）</w:t>
      </w:r>
      <w:r>
        <w:rPr>
          <w:rFonts w:hint="eastAsia" w:hAnsi="宋体"/>
          <w:bCs/>
          <w:color w:val="000000"/>
          <w:sz w:val="24"/>
          <w:lang w:eastAsia="zh-CN"/>
        </w:rPr>
        <w:t>。</w:t>
      </w:r>
    </w:p>
    <w:p w14:paraId="3AC07D48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2.9  </w:t>
      </w:r>
      <w:r>
        <w:rPr>
          <w:rFonts w:hAnsi="宋体"/>
          <w:bCs/>
          <w:color w:val="000000"/>
          <w:sz w:val="24"/>
        </w:rPr>
        <w:t>水分 取本品 0.2g，依法检查（SOP-QC-CM03300 第一法），不得过 8.0</w:t>
      </w:r>
    </w:p>
    <w:p w14:paraId="2EF43EDD">
      <w:pPr>
        <w:rPr>
          <w:rFonts w:hint="default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2.10 </w:t>
      </w:r>
      <w:r>
        <w:rPr>
          <w:rFonts w:hAnsi="宋体"/>
          <w:bCs/>
          <w:color w:val="000000"/>
          <w:sz w:val="24"/>
        </w:rPr>
        <w:t xml:space="preserve"> 炽灼残渣 取本品1.0g，依法（SOP-QC-CM00900）检查，遗留残渣应为18.0%～ 22.0%（按无水物计）</w:t>
      </w:r>
    </w:p>
    <w:p w14:paraId="7EFC5354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 微生物限度</w:t>
      </w:r>
    </w:p>
    <w:p w14:paraId="139EC1B0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2.11.1 菌落总数 ≤1000CFU/g</w:t>
      </w:r>
    </w:p>
    <w:p w14:paraId="5A42EF0B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2.11.2 大肠杆菌 ≤90 MPN/100g</w:t>
      </w:r>
    </w:p>
    <w:p w14:paraId="0D8EBA35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2.11.3 霉菌     ≤50CFU/g</w:t>
      </w:r>
    </w:p>
    <w:p w14:paraId="2DE0C3FC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2.11.4 沙门氏菌 不得检出</w:t>
      </w:r>
    </w:p>
    <w:p w14:paraId="4EF14F27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default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2.11.5 黄金葡萄球菌 不得检出</w:t>
      </w:r>
    </w:p>
    <w:p w14:paraId="03F15BE3">
      <w:pPr>
        <w:rPr>
          <w:rFonts w:hint="eastAsia"/>
          <w:lang w:val="it-I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YzRkZmZlZDdjNTFmZDY0OWFlMDNjMGMxY2EzNzgifQ=="/>
  </w:docVars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0D617488"/>
    <w:rsid w:val="123C032B"/>
    <w:rsid w:val="1A96593A"/>
    <w:rsid w:val="24B54F67"/>
    <w:rsid w:val="33E43779"/>
    <w:rsid w:val="3E9A52EB"/>
    <w:rsid w:val="4B3F36E6"/>
    <w:rsid w:val="5D2F1162"/>
    <w:rsid w:val="66023207"/>
    <w:rsid w:val="6EE20C13"/>
    <w:rsid w:val="757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javascrip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636</Characters>
  <Lines>3</Lines>
  <Paragraphs>1</Paragraphs>
  <TotalTime>15</TotalTime>
  <ScaleCrop>false</ScaleCrop>
  <LinksUpToDate>false</LinksUpToDate>
  <CharactersWithSpaces>700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周琴琴</cp:lastModifiedBy>
  <dcterms:modified xsi:type="dcterms:W3CDTF">2024-09-13T01:36:12Z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10E40755B27A4F9B84E417BA16C55D08_12</vt:lpwstr>
  </property>
</Properties>
</file>