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7FCEB">
      <w:pPr>
        <w:pStyle w:val="3"/>
        <w:kinsoku w:val="0"/>
        <w:overflowPunct w:val="0"/>
        <w:spacing w:line="364" w:lineRule="auto"/>
        <w:ind w:left="0" w:leftChars="0" w:firstLine="0" w:firstLineChars="0"/>
        <w:jc w:val="center"/>
        <w:rPr>
          <w:rFonts w:hint="eastAsia"/>
          <w:sz w:val="40"/>
          <w:szCs w:val="40"/>
        </w:rPr>
      </w:pPr>
      <w:r>
        <w:rPr>
          <w:rFonts w:hint="eastAsia"/>
          <w:spacing w:val="-1"/>
          <w:sz w:val="40"/>
          <w:szCs w:val="40"/>
          <w:lang w:val="en-US" w:eastAsia="zh-CN"/>
        </w:rPr>
        <w:t xml:space="preserve">            注射用白油用户</w:t>
      </w:r>
      <w:r>
        <w:rPr>
          <w:rFonts w:hint="eastAsia"/>
          <w:sz w:val="40"/>
          <w:szCs w:val="40"/>
        </w:rPr>
        <w:t>需求（</w:t>
      </w:r>
      <w:r>
        <w:rPr>
          <w:rFonts w:ascii="Times New Roman" w:cs="Times New Roman"/>
          <w:sz w:val="40"/>
          <w:szCs w:val="40"/>
        </w:rPr>
        <w:t>URS</w:t>
      </w:r>
      <w:r>
        <w:rPr>
          <w:rFonts w:hint="eastAsia"/>
          <w:sz w:val="40"/>
          <w:szCs w:val="40"/>
        </w:rPr>
        <w:t>）</w:t>
      </w:r>
    </w:p>
    <w:p w14:paraId="1691C7F6"/>
    <w:tbl>
      <w:tblPr>
        <w:tblStyle w:val="4"/>
        <w:tblpPr w:leftFromText="180" w:rightFromText="180" w:vertAnchor="text" w:horzAnchor="page" w:tblpX="1295" w:tblpY="201"/>
        <w:tblOverlap w:val="never"/>
        <w:tblW w:w="937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7"/>
        <w:gridCol w:w="6715"/>
        <w:gridCol w:w="1466"/>
      </w:tblGrid>
      <w:tr w14:paraId="31E5FB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30C90B">
            <w:pPr>
              <w:pStyle w:val="6"/>
              <w:kinsoku w:val="0"/>
              <w:overflowPunct w:val="0"/>
              <w:spacing w:before="2" w:line="360" w:lineRule="auto"/>
              <w:ind w:left="10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6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A6F51D">
            <w:pPr>
              <w:pStyle w:val="6"/>
              <w:kinsoku w:val="0"/>
              <w:overflowPunct w:val="0"/>
              <w:spacing w:before="2" w:line="360" w:lineRule="auto"/>
              <w:ind w:left="2865" w:right="285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要求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503AB1">
            <w:pPr>
              <w:pStyle w:val="6"/>
              <w:kinsoku w:val="0"/>
              <w:overflowPunct w:val="0"/>
              <w:spacing w:before="2" w:line="360" w:lineRule="auto"/>
              <w:ind w:left="246" w:right="24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必需</w:t>
            </w:r>
            <w:r>
              <w:rPr>
                <w:rFonts w:ascii="Times New Roman" w:cs="Times New Roman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期望</w:t>
            </w:r>
          </w:p>
        </w:tc>
      </w:tr>
      <w:tr w14:paraId="0839D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5144D5">
            <w:pPr>
              <w:pStyle w:val="6"/>
              <w:kinsoku w:val="0"/>
              <w:overflowPunct w:val="0"/>
              <w:spacing w:before="96" w:line="360" w:lineRule="auto"/>
              <w:jc w:val="center"/>
              <w:rPr>
                <w:rFonts w:ascii="Times New Roman" w:eastAsia="等线" w:cs="Times New Roman"/>
                <w:sz w:val="21"/>
                <w:szCs w:val="21"/>
              </w:rPr>
            </w:pPr>
            <w:r>
              <w:rPr>
                <w:rFonts w:ascii="Times New Roman" w:eastAsia="等线" w:cs="Times New Roman"/>
                <w:sz w:val="21"/>
                <w:szCs w:val="21"/>
              </w:rPr>
              <w:t>URS1</w:t>
            </w:r>
          </w:p>
        </w:tc>
        <w:tc>
          <w:tcPr>
            <w:tcW w:w="6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00BC23">
            <w:pPr>
              <w:pStyle w:val="6"/>
              <w:kinsoku w:val="0"/>
              <w:overflowPunct w:val="0"/>
              <w:spacing w:before="75" w:line="360" w:lineRule="auto"/>
              <w:ind w:left="107"/>
              <w:jc w:val="both"/>
              <w:rPr>
                <w:rFonts w:hint="default" w:ascii="Times New Roman" w:eastAsia="宋体" w:cs="Times New Roman"/>
                <w:w w:val="95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w w:val="95"/>
                <w:sz w:val="21"/>
                <w:szCs w:val="21"/>
                <w:lang w:val="en-US" w:eastAsia="zh-CN"/>
              </w:rPr>
              <w:t>白油佐剂应为注射级轻质矿物油。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411A47">
            <w:pPr>
              <w:pStyle w:val="6"/>
              <w:kinsoku w:val="0"/>
              <w:overflowPunct w:val="0"/>
              <w:spacing w:before="75" w:line="360" w:lineRule="auto"/>
              <w:ind w:right="23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必需</w:t>
            </w:r>
          </w:p>
        </w:tc>
      </w:tr>
      <w:tr w14:paraId="11F85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6C44E4">
            <w:pPr>
              <w:pStyle w:val="6"/>
              <w:kinsoku w:val="0"/>
              <w:overflowPunct w:val="0"/>
              <w:spacing w:before="96" w:line="360" w:lineRule="auto"/>
              <w:jc w:val="center"/>
              <w:rPr>
                <w:rFonts w:ascii="Times New Roman" w:eastAsia="等线" w:cs="Times New Roman"/>
                <w:sz w:val="21"/>
                <w:szCs w:val="21"/>
              </w:rPr>
            </w:pPr>
            <w:r>
              <w:rPr>
                <w:rFonts w:ascii="Times New Roman" w:eastAsia="等线" w:cs="Times New Roman"/>
                <w:sz w:val="21"/>
                <w:szCs w:val="21"/>
              </w:rPr>
              <w:t>URS</w:t>
            </w:r>
            <w:r>
              <w:rPr>
                <w:rFonts w:hint="eastAsia" w:ascii="Times New Roman" w:eastAsia="等线" w:cs="Times New Roman"/>
                <w:sz w:val="21"/>
                <w:szCs w:val="21"/>
              </w:rPr>
              <w:t>2</w:t>
            </w:r>
          </w:p>
        </w:tc>
        <w:tc>
          <w:tcPr>
            <w:tcW w:w="6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90C71F">
            <w:pPr>
              <w:pStyle w:val="6"/>
              <w:kinsoku w:val="0"/>
              <w:overflowPunct w:val="0"/>
              <w:spacing w:before="75" w:line="360" w:lineRule="auto"/>
              <w:ind w:left="107"/>
              <w:jc w:val="both"/>
              <w:rPr>
                <w:rFonts w:hint="default" w:ascii="Times New Roman" w:eastAsia="宋体" w:cs="Times New Roman"/>
                <w:w w:val="95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w w:val="95"/>
                <w:sz w:val="21"/>
                <w:szCs w:val="21"/>
                <w:lang w:val="en-US" w:eastAsia="zh-CN"/>
              </w:rPr>
              <w:t>性状应为无色透明、无臭、无味的油状液体，在日光下不显荧光。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CAEB09">
            <w:pPr>
              <w:pStyle w:val="6"/>
              <w:kinsoku w:val="0"/>
              <w:overflowPunct w:val="0"/>
              <w:spacing w:before="75" w:line="360" w:lineRule="auto"/>
              <w:ind w:right="23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必需</w:t>
            </w:r>
          </w:p>
        </w:tc>
      </w:tr>
      <w:tr w14:paraId="21AC89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CF0842">
            <w:pPr>
              <w:pStyle w:val="6"/>
              <w:kinsoku w:val="0"/>
              <w:overflowPunct w:val="0"/>
              <w:spacing w:before="96" w:line="360" w:lineRule="auto"/>
              <w:jc w:val="center"/>
              <w:rPr>
                <w:rFonts w:ascii="Times New Roman" w:eastAsia="等线" w:cs="Times New Roman"/>
                <w:sz w:val="21"/>
                <w:szCs w:val="21"/>
              </w:rPr>
            </w:pPr>
            <w:r>
              <w:rPr>
                <w:rFonts w:ascii="Times New Roman" w:eastAsia="等线" w:cs="Times New Roman"/>
                <w:sz w:val="21"/>
                <w:szCs w:val="21"/>
              </w:rPr>
              <w:t>URS</w:t>
            </w:r>
            <w:r>
              <w:rPr>
                <w:rFonts w:hint="eastAsia" w:ascii="Times New Roman" w:eastAsia="等线" w:cs="Times New Roman"/>
                <w:sz w:val="21"/>
                <w:szCs w:val="21"/>
              </w:rPr>
              <w:t>3</w:t>
            </w:r>
          </w:p>
        </w:tc>
        <w:tc>
          <w:tcPr>
            <w:tcW w:w="6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7CA192">
            <w:pPr>
              <w:pStyle w:val="6"/>
              <w:kinsoku w:val="0"/>
              <w:overflowPunct w:val="0"/>
              <w:spacing w:before="75" w:line="360" w:lineRule="auto"/>
              <w:ind w:left="107"/>
              <w:jc w:val="both"/>
              <w:rPr>
                <w:rFonts w:ascii="Times New Roman" w:cs="Times New Roman"/>
                <w:w w:val="95"/>
                <w:sz w:val="21"/>
                <w:szCs w:val="21"/>
              </w:rPr>
            </w:pPr>
            <w:r>
              <w:rPr>
                <w:rFonts w:hint="eastAsia"/>
                <w:spacing w:val="-3"/>
                <w:w w:val="95"/>
                <w:sz w:val="21"/>
                <w:szCs w:val="21"/>
                <w:lang w:val="en-US" w:eastAsia="zh-CN"/>
              </w:rPr>
              <w:t>相对密度应在0.805-0.880之间</w:t>
            </w:r>
            <w:r>
              <w:rPr>
                <w:rFonts w:hint="eastAsia"/>
                <w:spacing w:val="-3"/>
                <w:w w:val="95"/>
                <w:sz w:val="21"/>
                <w:szCs w:val="21"/>
              </w:rPr>
              <w:t>。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520F1B">
            <w:pPr>
              <w:pStyle w:val="6"/>
              <w:kinsoku w:val="0"/>
              <w:overflowPunct w:val="0"/>
              <w:spacing w:before="75" w:line="360" w:lineRule="auto"/>
              <w:ind w:right="23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必需</w:t>
            </w:r>
          </w:p>
        </w:tc>
      </w:tr>
      <w:tr w14:paraId="357EE6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1DF17C">
            <w:pPr>
              <w:pStyle w:val="6"/>
              <w:kinsoku w:val="0"/>
              <w:overflowPunct w:val="0"/>
              <w:spacing w:before="96" w:line="360" w:lineRule="auto"/>
              <w:jc w:val="center"/>
              <w:rPr>
                <w:rFonts w:ascii="Times New Roman" w:eastAsia="等线" w:cs="Times New Roman"/>
                <w:sz w:val="21"/>
                <w:szCs w:val="21"/>
              </w:rPr>
            </w:pPr>
            <w:r>
              <w:rPr>
                <w:rFonts w:ascii="Times New Roman" w:eastAsia="等线" w:cs="Times New Roman"/>
                <w:sz w:val="21"/>
                <w:szCs w:val="21"/>
              </w:rPr>
              <w:t>URS</w:t>
            </w:r>
            <w:r>
              <w:rPr>
                <w:rFonts w:hint="eastAsia" w:ascii="Times New Roman" w:eastAsia="等线" w:cs="Times New Roman"/>
                <w:sz w:val="21"/>
                <w:szCs w:val="21"/>
              </w:rPr>
              <w:t>4</w:t>
            </w:r>
          </w:p>
        </w:tc>
        <w:tc>
          <w:tcPr>
            <w:tcW w:w="6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56D23B">
            <w:pPr>
              <w:pStyle w:val="6"/>
              <w:kinsoku w:val="0"/>
              <w:overflowPunct w:val="0"/>
              <w:spacing w:before="75" w:line="360" w:lineRule="auto"/>
              <w:ind w:left="107"/>
              <w:jc w:val="both"/>
              <w:rPr>
                <w:rFonts w:ascii="Times New Roman" w:cs="Times New Roman"/>
                <w:w w:val="95"/>
                <w:sz w:val="21"/>
                <w:szCs w:val="21"/>
              </w:rPr>
            </w:pPr>
            <w:r>
              <w:rPr>
                <w:rFonts w:hint="eastAsia"/>
                <w:spacing w:val="-3"/>
                <w:w w:val="95"/>
                <w:sz w:val="21"/>
                <w:szCs w:val="21"/>
                <w:lang w:val="en-US" w:eastAsia="zh-CN"/>
              </w:rPr>
              <w:t>黏度范围应控制在4-13mm</w:t>
            </w:r>
            <w:r>
              <w:rPr>
                <w:rFonts w:hint="eastAsia"/>
                <w:spacing w:val="-3"/>
                <w:w w:val="95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/>
                <w:spacing w:val="-3"/>
                <w:w w:val="95"/>
                <w:sz w:val="21"/>
                <w:szCs w:val="21"/>
                <w:vertAlign w:val="baseline"/>
                <w:lang w:val="en-US" w:eastAsia="zh-CN"/>
              </w:rPr>
              <w:t>/S</w:t>
            </w:r>
            <w:r>
              <w:rPr>
                <w:rFonts w:hint="eastAsia"/>
                <w:spacing w:val="-3"/>
                <w:w w:val="95"/>
                <w:sz w:val="21"/>
                <w:szCs w:val="21"/>
              </w:rPr>
              <w:t>。</w:t>
            </w:r>
            <w:bookmarkStart w:id="0" w:name="_GoBack"/>
            <w:bookmarkEnd w:id="0"/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DC8FEE">
            <w:pPr>
              <w:pStyle w:val="6"/>
              <w:kinsoku w:val="0"/>
              <w:overflowPunct w:val="0"/>
              <w:spacing w:before="75" w:line="360" w:lineRule="auto"/>
              <w:ind w:right="23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必需</w:t>
            </w:r>
          </w:p>
        </w:tc>
      </w:tr>
      <w:tr w14:paraId="24D38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ECBEE4">
            <w:pPr>
              <w:pStyle w:val="6"/>
              <w:kinsoku w:val="0"/>
              <w:overflowPunct w:val="0"/>
              <w:spacing w:before="96" w:line="360" w:lineRule="auto"/>
              <w:jc w:val="center"/>
              <w:rPr>
                <w:rFonts w:ascii="Times New Roman" w:eastAsia="等线" w:cs="Times New Roman"/>
                <w:sz w:val="21"/>
                <w:szCs w:val="21"/>
              </w:rPr>
            </w:pPr>
            <w:r>
              <w:rPr>
                <w:rFonts w:ascii="Times New Roman" w:eastAsia="等线" w:cs="Times New Roman"/>
                <w:sz w:val="21"/>
                <w:szCs w:val="21"/>
              </w:rPr>
              <w:t>URS</w:t>
            </w:r>
            <w:r>
              <w:rPr>
                <w:rFonts w:hint="eastAsia" w:ascii="Times New Roman" w:eastAsia="等线" w:cs="Times New Roman"/>
                <w:sz w:val="21"/>
                <w:szCs w:val="21"/>
              </w:rPr>
              <w:t>5</w:t>
            </w:r>
          </w:p>
        </w:tc>
        <w:tc>
          <w:tcPr>
            <w:tcW w:w="6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B27937">
            <w:pPr>
              <w:pStyle w:val="6"/>
              <w:kinsoku w:val="0"/>
              <w:overflowPunct w:val="0"/>
              <w:spacing w:before="75" w:line="360" w:lineRule="auto"/>
              <w:ind w:left="107"/>
              <w:jc w:val="both"/>
              <w:rPr>
                <w:rFonts w:ascii="Times New Roman" w:cs="Times New Roman"/>
                <w:w w:val="95"/>
                <w:sz w:val="21"/>
                <w:szCs w:val="21"/>
              </w:rPr>
            </w:pPr>
            <w:r>
              <w:rPr>
                <w:rFonts w:hint="eastAsia"/>
                <w:spacing w:val="-3"/>
                <w:w w:val="95"/>
                <w:sz w:val="21"/>
                <w:szCs w:val="21"/>
                <w:lang w:eastAsia="zh-CN"/>
              </w:rPr>
              <w:t>酸度</w:t>
            </w:r>
            <w:r>
              <w:rPr>
                <w:rFonts w:hint="eastAsia"/>
                <w:spacing w:val="-3"/>
                <w:w w:val="95"/>
                <w:sz w:val="21"/>
                <w:szCs w:val="21"/>
                <w:lang w:val="en-US" w:eastAsia="zh-CN"/>
              </w:rPr>
              <w:t>值应为中性范围</w:t>
            </w:r>
            <w:r>
              <w:rPr>
                <w:rFonts w:hint="eastAsia"/>
                <w:spacing w:val="-3"/>
                <w:w w:val="95"/>
                <w:sz w:val="21"/>
                <w:szCs w:val="21"/>
              </w:rPr>
              <w:t>。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8387A8">
            <w:pPr>
              <w:pStyle w:val="6"/>
              <w:kinsoku w:val="0"/>
              <w:overflowPunct w:val="0"/>
              <w:spacing w:before="75" w:line="360" w:lineRule="auto"/>
              <w:ind w:right="23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必需</w:t>
            </w:r>
          </w:p>
        </w:tc>
      </w:tr>
      <w:tr w14:paraId="5A5227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6A7FE4">
            <w:pPr>
              <w:pStyle w:val="6"/>
              <w:kinsoku w:val="0"/>
              <w:overflowPunct w:val="0"/>
              <w:spacing w:before="96" w:line="360" w:lineRule="auto"/>
              <w:jc w:val="center"/>
              <w:rPr>
                <w:rFonts w:ascii="Times New Roman" w:eastAsia="等线" w:cs="Times New Roman"/>
                <w:sz w:val="21"/>
                <w:szCs w:val="21"/>
              </w:rPr>
            </w:pPr>
            <w:r>
              <w:rPr>
                <w:rFonts w:ascii="Times New Roman" w:eastAsia="等线" w:cs="Times New Roman"/>
                <w:sz w:val="21"/>
                <w:szCs w:val="21"/>
              </w:rPr>
              <w:t>URS</w:t>
            </w:r>
            <w:r>
              <w:rPr>
                <w:rFonts w:hint="eastAsia" w:ascii="Times New Roman" w:eastAsia="等线" w:cs="Times New Roman"/>
                <w:sz w:val="21"/>
                <w:szCs w:val="21"/>
              </w:rPr>
              <w:t>6</w:t>
            </w:r>
          </w:p>
        </w:tc>
        <w:tc>
          <w:tcPr>
            <w:tcW w:w="6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150EF1">
            <w:pPr>
              <w:pStyle w:val="6"/>
              <w:kinsoku w:val="0"/>
              <w:overflowPunct w:val="0"/>
              <w:spacing w:before="75" w:line="360" w:lineRule="auto"/>
              <w:ind w:left="107"/>
              <w:jc w:val="both"/>
              <w:rPr>
                <w:spacing w:val="-3"/>
                <w:w w:val="95"/>
                <w:sz w:val="21"/>
                <w:szCs w:val="21"/>
              </w:rPr>
            </w:pPr>
            <w:r>
              <w:rPr>
                <w:rFonts w:hint="eastAsia"/>
                <w:spacing w:val="-3"/>
                <w:w w:val="95"/>
                <w:sz w:val="21"/>
                <w:szCs w:val="21"/>
                <w:lang w:val="en-US" w:eastAsia="zh-CN"/>
              </w:rPr>
              <w:t>重金属含量不得超过百万分之十</w:t>
            </w:r>
            <w:r>
              <w:rPr>
                <w:rFonts w:hint="eastAsia"/>
                <w:spacing w:val="-3"/>
                <w:w w:val="95"/>
                <w:sz w:val="21"/>
                <w:szCs w:val="21"/>
              </w:rPr>
              <w:t>。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A195C7">
            <w:pPr>
              <w:pStyle w:val="6"/>
              <w:kinsoku w:val="0"/>
              <w:overflowPunct w:val="0"/>
              <w:spacing w:before="75" w:line="360" w:lineRule="auto"/>
              <w:ind w:right="23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必需</w:t>
            </w:r>
          </w:p>
        </w:tc>
      </w:tr>
      <w:tr w14:paraId="736006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12D7B1">
            <w:pPr>
              <w:pStyle w:val="6"/>
              <w:kinsoku w:val="0"/>
              <w:overflowPunct w:val="0"/>
              <w:spacing w:before="96" w:line="360" w:lineRule="auto"/>
              <w:jc w:val="center"/>
              <w:rPr>
                <w:rFonts w:ascii="Times New Roman" w:eastAsia="等线" w:cs="Times New Roman"/>
                <w:sz w:val="21"/>
                <w:szCs w:val="21"/>
              </w:rPr>
            </w:pPr>
            <w:r>
              <w:rPr>
                <w:rFonts w:ascii="Times New Roman" w:eastAsia="等线" w:cs="Times New Roman"/>
                <w:sz w:val="21"/>
                <w:szCs w:val="21"/>
              </w:rPr>
              <w:t>URS</w:t>
            </w:r>
            <w:r>
              <w:rPr>
                <w:rFonts w:hint="eastAsia" w:ascii="Times New Roman" w:eastAsia="等线" w:cs="Times New Roman"/>
                <w:sz w:val="21"/>
                <w:szCs w:val="21"/>
              </w:rPr>
              <w:t>7</w:t>
            </w:r>
          </w:p>
        </w:tc>
        <w:tc>
          <w:tcPr>
            <w:tcW w:w="6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4B04B8">
            <w:pPr>
              <w:pStyle w:val="6"/>
              <w:kinsoku w:val="0"/>
              <w:overflowPunct w:val="0"/>
              <w:spacing w:before="75" w:line="360" w:lineRule="auto"/>
              <w:ind w:left="107"/>
              <w:jc w:val="both"/>
              <w:rPr>
                <w:spacing w:val="-3"/>
                <w:w w:val="95"/>
                <w:sz w:val="21"/>
                <w:szCs w:val="21"/>
              </w:rPr>
            </w:pPr>
            <w:r>
              <w:rPr>
                <w:rFonts w:hint="eastAsia"/>
                <w:spacing w:val="-3"/>
                <w:w w:val="95"/>
                <w:sz w:val="21"/>
                <w:szCs w:val="21"/>
                <w:lang w:val="en-US" w:eastAsia="zh-CN"/>
              </w:rPr>
              <w:t>铅含量不得超过百万分之一</w:t>
            </w:r>
            <w:r>
              <w:rPr>
                <w:rFonts w:hint="eastAsia"/>
                <w:spacing w:val="-3"/>
                <w:w w:val="95"/>
                <w:sz w:val="21"/>
                <w:szCs w:val="21"/>
              </w:rPr>
              <w:t>。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3D051A">
            <w:pPr>
              <w:pStyle w:val="6"/>
              <w:kinsoku w:val="0"/>
              <w:overflowPunct w:val="0"/>
              <w:spacing w:before="75" w:line="360" w:lineRule="auto"/>
              <w:ind w:right="23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必需</w:t>
            </w:r>
          </w:p>
        </w:tc>
      </w:tr>
      <w:tr w14:paraId="6549E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4DA33F">
            <w:pPr>
              <w:pStyle w:val="6"/>
              <w:kinsoku w:val="0"/>
              <w:overflowPunct w:val="0"/>
              <w:spacing w:before="96" w:line="360" w:lineRule="auto"/>
              <w:jc w:val="center"/>
              <w:rPr>
                <w:rFonts w:ascii="Times New Roman" w:eastAsia="等线" w:cs="Times New Roman"/>
                <w:sz w:val="21"/>
                <w:szCs w:val="21"/>
              </w:rPr>
            </w:pPr>
            <w:r>
              <w:rPr>
                <w:rFonts w:ascii="Times New Roman" w:eastAsia="等线" w:cs="Times New Roman"/>
                <w:sz w:val="21"/>
                <w:szCs w:val="21"/>
              </w:rPr>
              <w:t>URS</w:t>
            </w:r>
            <w:r>
              <w:rPr>
                <w:rFonts w:hint="eastAsia" w:ascii="Times New Roman" w:eastAsia="等线" w:cs="Times New Roman"/>
                <w:sz w:val="21"/>
                <w:szCs w:val="21"/>
              </w:rPr>
              <w:t>8</w:t>
            </w:r>
          </w:p>
        </w:tc>
        <w:tc>
          <w:tcPr>
            <w:tcW w:w="6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03D355">
            <w:pPr>
              <w:pStyle w:val="6"/>
              <w:kinsoku w:val="0"/>
              <w:overflowPunct w:val="0"/>
              <w:spacing w:before="75" w:line="360" w:lineRule="auto"/>
              <w:ind w:left="107"/>
              <w:jc w:val="both"/>
              <w:rPr>
                <w:spacing w:val="-3"/>
                <w:w w:val="95"/>
                <w:sz w:val="21"/>
                <w:szCs w:val="21"/>
              </w:rPr>
            </w:pPr>
            <w:r>
              <w:rPr>
                <w:rFonts w:hint="eastAsia"/>
                <w:spacing w:val="-3"/>
                <w:w w:val="95"/>
                <w:sz w:val="21"/>
                <w:szCs w:val="21"/>
                <w:lang w:val="en-US" w:eastAsia="zh-CN"/>
              </w:rPr>
              <w:t>砷含量不得超过百万分之一</w:t>
            </w:r>
            <w:r>
              <w:rPr>
                <w:rFonts w:hint="eastAsia"/>
                <w:spacing w:val="-3"/>
                <w:w w:val="95"/>
                <w:sz w:val="21"/>
                <w:szCs w:val="21"/>
              </w:rPr>
              <w:t>。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21BEF8">
            <w:pPr>
              <w:pStyle w:val="6"/>
              <w:kinsoku w:val="0"/>
              <w:overflowPunct w:val="0"/>
              <w:spacing w:before="75" w:line="360" w:lineRule="auto"/>
              <w:ind w:right="23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必需</w:t>
            </w:r>
          </w:p>
        </w:tc>
      </w:tr>
      <w:tr w14:paraId="21F69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5D9235">
            <w:pPr>
              <w:pStyle w:val="6"/>
              <w:kinsoku w:val="0"/>
              <w:overflowPunct w:val="0"/>
              <w:spacing w:before="96" w:line="360" w:lineRule="auto"/>
              <w:jc w:val="center"/>
              <w:rPr>
                <w:rFonts w:ascii="Times New Roman" w:eastAsia="等线" w:cs="Times New Roman"/>
                <w:sz w:val="21"/>
                <w:szCs w:val="21"/>
              </w:rPr>
            </w:pPr>
            <w:r>
              <w:rPr>
                <w:rFonts w:ascii="Times New Roman" w:eastAsia="等线" w:cs="Times New Roman"/>
                <w:sz w:val="21"/>
                <w:szCs w:val="21"/>
              </w:rPr>
              <w:t>URS</w:t>
            </w:r>
            <w:r>
              <w:rPr>
                <w:rFonts w:hint="eastAsia" w:ascii="Times New Roman" w:eastAsia="等线" w:cs="Times New Roman"/>
                <w:sz w:val="21"/>
                <w:szCs w:val="21"/>
              </w:rPr>
              <w:t>9</w:t>
            </w:r>
          </w:p>
        </w:tc>
        <w:tc>
          <w:tcPr>
            <w:tcW w:w="6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12E9CB">
            <w:pPr>
              <w:pStyle w:val="6"/>
              <w:kinsoku w:val="0"/>
              <w:overflowPunct w:val="0"/>
              <w:spacing w:before="75" w:line="360" w:lineRule="auto"/>
              <w:ind w:left="107"/>
              <w:jc w:val="both"/>
              <w:rPr>
                <w:spacing w:val="-3"/>
                <w:w w:val="95"/>
                <w:sz w:val="21"/>
                <w:szCs w:val="21"/>
              </w:rPr>
            </w:pPr>
            <w:r>
              <w:rPr>
                <w:rFonts w:hint="eastAsia"/>
                <w:spacing w:val="-3"/>
                <w:w w:val="95"/>
                <w:sz w:val="21"/>
                <w:szCs w:val="21"/>
              </w:rPr>
              <w:t>在使用时，能够采用</w:t>
            </w:r>
            <w:r>
              <w:rPr>
                <w:rFonts w:hint="eastAsia"/>
                <w:spacing w:val="-3"/>
                <w:w w:val="95"/>
                <w:sz w:val="21"/>
                <w:szCs w:val="21"/>
                <w:lang w:val="en-US" w:eastAsia="zh-CN"/>
              </w:rPr>
              <w:t>高压</w:t>
            </w:r>
            <w:r>
              <w:rPr>
                <w:rFonts w:hint="eastAsia"/>
                <w:spacing w:val="-3"/>
                <w:w w:val="95"/>
                <w:sz w:val="21"/>
                <w:szCs w:val="21"/>
              </w:rPr>
              <w:t>方式进行除菌，且透过性好。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214D53">
            <w:pPr>
              <w:pStyle w:val="6"/>
              <w:kinsoku w:val="0"/>
              <w:overflowPunct w:val="0"/>
              <w:spacing w:before="75" w:line="360" w:lineRule="auto"/>
              <w:ind w:right="23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必需</w:t>
            </w:r>
          </w:p>
        </w:tc>
      </w:tr>
      <w:tr w14:paraId="72A386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0840BA">
            <w:pPr>
              <w:pStyle w:val="6"/>
              <w:kinsoku w:val="0"/>
              <w:overflowPunct w:val="0"/>
              <w:spacing w:before="96" w:line="360" w:lineRule="auto"/>
              <w:jc w:val="center"/>
              <w:rPr>
                <w:rFonts w:ascii="Times New Roman" w:eastAsia="等线" w:cs="Times New Roman"/>
                <w:sz w:val="21"/>
                <w:szCs w:val="21"/>
              </w:rPr>
            </w:pPr>
            <w:r>
              <w:rPr>
                <w:rFonts w:ascii="Times New Roman" w:eastAsia="等线" w:cs="Times New Roman"/>
                <w:sz w:val="21"/>
                <w:szCs w:val="21"/>
              </w:rPr>
              <w:t>URS</w:t>
            </w:r>
            <w:r>
              <w:rPr>
                <w:rFonts w:hint="eastAsia" w:ascii="Times New Roman" w:eastAsia="等线" w:cs="Times New Roman"/>
                <w:sz w:val="21"/>
                <w:szCs w:val="21"/>
              </w:rPr>
              <w:t>10</w:t>
            </w:r>
          </w:p>
        </w:tc>
        <w:tc>
          <w:tcPr>
            <w:tcW w:w="6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B7AEF4">
            <w:pPr>
              <w:pStyle w:val="6"/>
              <w:kinsoku w:val="0"/>
              <w:overflowPunct w:val="0"/>
              <w:spacing w:before="75" w:line="360" w:lineRule="auto"/>
              <w:ind w:left="107"/>
              <w:jc w:val="both"/>
              <w:rPr>
                <w:spacing w:val="-3"/>
                <w:w w:val="95"/>
                <w:sz w:val="21"/>
                <w:szCs w:val="21"/>
              </w:rPr>
            </w:pPr>
            <w:r>
              <w:rPr>
                <w:rFonts w:hint="eastAsia"/>
                <w:spacing w:val="-3"/>
                <w:w w:val="95"/>
                <w:sz w:val="21"/>
                <w:szCs w:val="21"/>
              </w:rPr>
              <w:t>稳定性能高，与抗原结合不易分层或析出。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EBA09D">
            <w:pPr>
              <w:pStyle w:val="6"/>
              <w:kinsoku w:val="0"/>
              <w:overflowPunct w:val="0"/>
              <w:spacing w:before="75" w:line="360" w:lineRule="auto"/>
              <w:ind w:right="23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必需</w:t>
            </w:r>
          </w:p>
        </w:tc>
      </w:tr>
      <w:tr w14:paraId="5C5C9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FF256D">
            <w:pPr>
              <w:pStyle w:val="6"/>
              <w:kinsoku w:val="0"/>
              <w:overflowPunct w:val="0"/>
              <w:spacing w:before="96" w:line="360" w:lineRule="auto"/>
              <w:jc w:val="center"/>
              <w:rPr>
                <w:rFonts w:ascii="Times New Roman" w:eastAsia="等线" w:cs="Times New Roman"/>
                <w:sz w:val="21"/>
                <w:szCs w:val="21"/>
              </w:rPr>
            </w:pPr>
            <w:r>
              <w:rPr>
                <w:rFonts w:ascii="Times New Roman" w:eastAsia="等线" w:cs="Times New Roman"/>
                <w:sz w:val="21"/>
                <w:szCs w:val="21"/>
              </w:rPr>
              <w:t>URS</w:t>
            </w:r>
            <w:r>
              <w:rPr>
                <w:rFonts w:hint="eastAsia" w:ascii="Times New Roman" w:eastAsia="等线" w:cs="Times New Roman"/>
                <w:sz w:val="21"/>
                <w:szCs w:val="21"/>
              </w:rPr>
              <w:t>11</w:t>
            </w:r>
          </w:p>
        </w:tc>
        <w:tc>
          <w:tcPr>
            <w:tcW w:w="6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644A72">
            <w:pPr>
              <w:pStyle w:val="6"/>
              <w:kinsoku w:val="0"/>
              <w:overflowPunct w:val="0"/>
              <w:spacing w:before="75" w:line="360" w:lineRule="auto"/>
              <w:ind w:left="107"/>
              <w:jc w:val="both"/>
              <w:rPr>
                <w:spacing w:val="-3"/>
                <w:w w:val="95"/>
                <w:sz w:val="21"/>
                <w:szCs w:val="21"/>
              </w:rPr>
            </w:pPr>
            <w:r>
              <w:rPr>
                <w:rFonts w:hint="eastAsia"/>
                <w:spacing w:val="-3"/>
                <w:w w:val="95"/>
                <w:sz w:val="21"/>
                <w:szCs w:val="21"/>
              </w:rPr>
              <w:t>与抗原混合乳化后，应是乳白色乳剂，粘度符合注射要求。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B16D4B">
            <w:pPr>
              <w:pStyle w:val="6"/>
              <w:kinsoku w:val="0"/>
              <w:overflowPunct w:val="0"/>
              <w:spacing w:before="75" w:line="360" w:lineRule="auto"/>
              <w:ind w:right="23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必需</w:t>
            </w:r>
          </w:p>
        </w:tc>
      </w:tr>
      <w:tr w14:paraId="7A7DFD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52D7F3">
            <w:pPr>
              <w:pStyle w:val="6"/>
              <w:kinsoku w:val="0"/>
              <w:overflowPunct w:val="0"/>
              <w:spacing w:before="96" w:line="360" w:lineRule="auto"/>
              <w:jc w:val="center"/>
              <w:rPr>
                <w:rFonts w:ascii="Times New Roman" w:eastAsia="等线" w:cs="Times New Roman"/>
                <w:sz w:val="21"/>
                <w:szCs w:val="21"/>
              </w:rPr>
            </w:pPr>
            <w:r>
              <w:rPr>
                <w:rFonts w:ascii="Times New Roman" w:eastAsia="等线" w:cs="Times New Roman"/>
                <w:sz w:val="21"/>
                <w:szCs w:val="21"/>
              </w:rPr>
              <w:t>URS</w:t>
            </w:r>
            <w:r>
              <w:rPr>
                <w:rFonts w:hint="eastAsia" w:ascii="Times New Roman" w:eastAsia="等线" w:cs="Times New Roman"/>
                <w:sz w:val="21"/>
                <w:szCs w:val="21"/>
              </w:rPr>
              <w:t>12</w:t>
            </w:r>
          </w:p>
        </w:tc>
        <w:tc>
          <w:tcPr>
            <w:tcW w:w="6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C9C0E0">
            <w:pPr>
              <w:pStyle w:val="6"/>
              <w:kinsoku w:val="0"/>
              <w:overflowPunct w:val="0"/>
              <w:spacing w:before="75" w:line="360" w:lineRule="auto"/>
              <w:ind w:left="107"/>
              <w:jc w:val="both"/>
              <w:rPr>
                <w:spacing w:val="-3"/>
                <w:w w:val="95"/>
                <w:sz w:val="21"/>
                <w:szCs w:val="21"/>
              </w:rPr>
            </w:pPr>
            <w:r>
              <w:rPr>
                <w:rFonts w:hint="eastAsia"/>
                <w:spacing w:val="-3"/>
                <w:w w:val="95"/>
                <w:sz w:val="21"/>
                <w:szCs w:val="21"/>
                <w:lang w:val="en-US" w:eastAsia="zh-CN"/>
              </w:rPr>
              <w:t>白油</w:t>
            </w:r>
            <w:r>
              <w:rPr>
                <w:rFonts w:hint="eastAsia"/>
                <w:spacing w:val="-3"/>
                <w:w w:val="95"/>
                <w:sz w:val="21"/>
                <w:szCs w:val="21"/>
              </w:rPr>
              <w:t>佐剂与包装容器不发生溶出反应，容器材质符合医用包装材料要求。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A9CB9B">
            <w:pPr>
              <w:pStyle w:val="6"/>
              <w:kinsoku w:val="0"/>
              <w:overflowPunct w:val="0"/>
              <w:spacing w:before="75" w:line="360" w:lineRule="auto"/>
              <w:ind w:right="23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必需</w:t>
            </w:r>
          </w:p>
        </w:tc>
      </w:tr>
      <w:tr w14:paraId="1FE90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D42983">
            <w:pPr>
              <w:pStyle w:val="6"/>
              <w:kinsoku w:val="0"/>
              <w:overflowPunct w:val="0"/>
              <w:spacing w:before="96" w:line="360" w:lineRule="auto"/>
              <w:jc w:val="center"/>
              <w:rPr>
                <w:rFonts w:ascii="Times New Roman" w:eastAsia="等线" w:cs="Times New Roman"/>
                <w:sz w:val="21"/>
                <w:szCs w:val="21"/>
              </w:rPr>
            </w:pPr>
            <w:r>
              <w:rPr>
                <w:rFonts w:ascii="Times New Roman" w:eastAsia="等线" w:cs="Times New Roman"/>
                <w:sz w:val="21"/>
                <w:szCs w:val="21"/>
              </w:rPr>
              <w:t>URS</w:t>
            </w:r>
            <w:r>
              <w:rPr>
                <w:rFonts w:hint="eastAsia" w:ascii="Times New Roman" w:eastAsia="等线" w:cs="Times New Roman"/>
                <w:sz w:val="21"/>
                <w:szCs w:val="21"/>
              </w:rPr>
              <w:t>13</w:t>
            </w:r>
          </w:p>
        </w:tc>
        <w:tc>
          <w:tcPr>
            <w:tcW w:w="6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639736">
            <w:pPr>
              <w:pStyle w:val="6"/>
              <w:kinsoku w:val="0"/>
              <w:overflowPunct w:val="0"/>
              <w:spacing w:before="75" w:line="360" w:lineRule="auto"/>
              <w:ind w:left="107"/>
              <w:jc w:val="both"/>
              <w:rPr>
                <w:spacing w:val="-3"/>
                <w:w w:val="95"/>
                <w:sz w:val="21"/>
                <w:szCs w:val="21"/>
              </w:rPr>
            </w:pPr>
            <w:r>
              <w:rPr>
                <w:rFonts w:hint="eastAsia"/>
                <w:spacing w:val="-3"/>
                <w:w w:val="95"/>
                <w:sz w:val="21"/>
                <w:szCs w:val="21"/>
              </w:rPr>
              <w:t>可在常温状态下保存，不易挥发和腐败。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88B7BB">
            <w:pPr>
              <w:pStyle w:val="6"/>
              <w:kinsoku w:val="0"/>
              <w:overflowPunct w:val="0"/>
              <w:spacing w:before="75" w:line="360" w:lineRule="auto"/>
              <w:ind w:right="23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必需</w:t>
            </w:r>
          </w:p>
        </w:tc>
      </w:tr>
      <w:tr w14:paraId="3E4192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82A2AF">
            <w:pPr>
              <w:pStyle w:val="6"/>
              <w:kinsoku w:val="0"/>
              <w:overflowPunct w:val="0"/>
              <w:spacing w:before="96" w:line="360" w:lineRule="auto"/>
              <w:jc w:val="center"/>
              <w:rPr>
                <w:rFonts w:ascii="Times New Roman" w:eastAsia="等线" w:cs="Times New Roman"/>
                <w:sz w:val="21"/>
                <w:szCs w:val="21"/>
              </w:rPr>
            </w:pPr>
            <w:r>
              <w:rPr>
                <w:rFonts w:ascii="Times New Roman" w:eastAsia="等线" w:cs="Times New Roman"/>
                <w:sz w:val="21"/>
                <w:szCs w:val="21"/>
              </w:rPr>
              <w:t>URS</w:t>
            </w:r>
            <w:r>
              <w:rPr>
                <w:rFonts w:hint="eastAsia" w:ascii="Times New Roman" w:eastAsia="等线" w:cs="Times New Roman"/>
                <w:sz w:val="21"/>
                <w:szCs w:val="21"/>
              </w:rPr>
              <w:t>14</w:t>
            </w:r>
          </w:p>
        </w:tc>
        <w:tc>
          <w:tcPr>
            <w:tcW w:w="6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9E7EC2">
            <w:pPr>
              <w:pStyle w:val="6"/>
              <w:kinsoku w:val="0"/>
              <w:overflowPunct w:val="0"/>
              <w:spacing w:before="75" w:line="360" w:lineRule="auto"/>
              <w:ind w:left="107"/>
              <w:jc w:val="both"/>
              <w:rPr>
                <w:rFonts w:hint="default" w:eastAsia="宋体"/>
                <w:spacing w:val="-3"/>
                <w:w w:val="95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w w:val="95"/>
                <w:sz w:val="21"/>
                <w:szCs w:val="21"/>
                <w:lang w:val="en-US" w:eastAsia="zh-CN"/>
              </w:rPr>
              <w:t>转运较为方便省力，操作起来简单便捷。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C3ACC6">
            <w:pPr>
              <w:pStyle w:val="6"/>
              <w:kinsoku w:val="0"/>
              <w:overflowPunct w:val="0"/>
              <w:spacing w:before="75" w:line="360" w:lineRule="auto"/>
              <w:ind w:right="23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必需</w:t>
            </w:r>
          </w:p>
        </w:tc>
      </w:tr>
      <w:tr w14:paraId="306F59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C262C3">
            <w:pPr>
              <w:pStyle w:val="6"/>
              <w:kinsoku w:val="0"/>
              <w:overflowPunct w:val="0"/>
              <w:spacing w:before="96" w:line="360" w:lineRule="auto"/>
              <w:jc w:val="center"/>
              <w:rPr>
                <w:rFonts w:ascii="Times New Roman" w:eastAsia="等线" w:cs="Times New Roman"/>
                <w:sz w:val="21"/>
                <w:szCs w:val="21"/>
              </w:rPr>
            </w:pPr>
            <w:r>
              <w:rPr>
                <w:rFonts w:ascii="Times New Roman" w:eastAsia="等线" w:cs="Times New Roman"/>
                <w:sz w:val="21"/>
                <w:szCs w:val="21"/>
              </w:rPr>
              <w:t>URS</w:t>
            </w:r>
            <w:r>
              <w:rPr>
                <w:rFonts w:hint="eastAsia" w:ascii="Times New Roman" w:eastAsia="等线" w:cs="Times New Roman"/>
                <w:sz w:val="21"/>
                <w:szCs w:val="21"/>
              </w:rPr>
              <w:t>1</w:t>
            </w:r>
            <w:r>
              <w:rPr>
                <w:rFonts w:ascii="Times New Roman" w:eastAsia="等线" w:cs="Times New Roman"/>
                <w:sz w:val="21"/>
                <w:szCs w:val="21"/>
              </w:rPr>
              <w:t>5</w:t>
            </w:r>
          </w:p>
        </w:tc>
        <w:tc>
          <w:tcPr>
            <w:tcW w:w="6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87ECBB">
            <w:pPr>
              <w:pStyle w:val="6"/>
              <w:kinsoku w:val="0"/>
              <w:overflowPunct w:val="0"/>
              <w:spacing w:before="75" w:line="360" w:lineRule="auto"/>
              <w:ind w:left="107"/>
              <w:jc w:val="both"/>
              <w:rPr>
                <w:rFonts w:hint="eastAsia"/>
                <w:spacing w:val="-3"/>
                <w:w w:val="95"/>
                <w:sz w:val="21"/>
                <w:szCs w:val="21"/>
              </w:rPr>
            </w:pPr>
            <w:r>
              <w:rPr>
                <w:rFonts w:hint="eastAsia"/>
                <w:spacing w:val="-3"/>
                <w:w w:val="95"/>
                <w:sz w:val="21"/>
                <w:szCs w:val="21"/>
              </w:rPr>
              <w:t>产品出厂提供安全性检测和其他质检报告。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9E48D1">
            <w:pPr>
              <w:pStyle w:val="6"/>
              <w:kinsoku w:val="0"/>
              <w:overflowPunct w:val="0"/>
              <w:spacing w:before="75" w:line="360" w:lineRule="auto"/>
              <w:ind w:right="239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必需</w:t>
            </w:r>
          </w:p>
        </w:tc>
      </w:tr>
    </w:tbl>
    <w:p w14:paraId="3495A5E7">
      <w:pPr>
        <w:rPr>
          <w:spacing w:val="-1"/>
        </w:rPr>
        <w:sectPr>
          <w:headerReference r:id="rId3" w:type="default"/>
          <w:pgSz w:w="11910" w:h="16840"/>
          <w:pgMar w:top="1560" w:right="567" w:bottom="280" w:left="567" w:header="851" w:footer="0" w:gutter="0"/>
          <w:pgNumType w:start="1"/>
          <w:cols w:space="720" w:num="1"/>
        </w:sectPr>
      </w:pPr>
    </w:p>
    <w:p w14:paraId="5D5AF1F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52ED1E">
    <w:pPr>
      <w:pStyle w:val="2"/>
      <w:kinsoku w:val="0"/>
      <w:overflowPunct w:val="0"/>
      <w:spacing w:before="0" w:line="14" w:lineRule="auto"/>
      <w:rPr>
        <w:rFonts w:ascii="Times New Roman" w:eastAsia="等线" w:cs="Times New Roman"/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22225</wp:posOffset>
              </wp:positionH>
              <wp:positionV relativeFrom="page">
                <wp:posOffset>540385</wp:posOffset>
              </wp:positionV>
              <wp:extent cx="6847205" cy="4635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7205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D9AE66">
                          <w:pPr>
                            <w:pStyle w:val="2"/>
                            <w:kinsoku w:val="0"/>
                            <w:overflowPunct w:val="0"/>
                            <w:spacing w:before="0"/>
                            <w:rPr>
                              <w:rFonts w:ascii="Times New Roman" w:eastAsia="等线" w:cs="Times New Roman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.75pt;margin-top:42.55pt;height:36.5pt;width:539.15pt;mso-position-horizontal-relative:page;mso-position-vertical-relative:page;z-index:251659264;mso-width-relative:page;mso-height-relative:page;" filled="f" stroked="f" coordsize="21600,21600" o:allowincell="f" o:gfxdata="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uXWss1wAAAAkBAAAPAAAAAAAAAAEAIAAAACIAAABkcnMvZG93bnJldi54bWxQSwEC&#10;FAAUAAAACACHTuJAiEo0V7wBAAByAwAADgAAAAAAAAABACAAAAAm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2D9AE66">
                    <w:pPr>
                      <w:pStyle w:val="2"/>
                      <w:kinsoku w:val="0"/>
                      <w:overflowPunct w:val="0"/>
                      <w:spacing w:before="0"/>
                      <w:rPr>
                        <w:rFonts w:ascii="Times New Roman" w:eastAsia="等线" w:cs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3YzRkZmZlZDdjNTFmZDY0OWFlMDNjMGMxY2EzNzgifQ=="/>
  </w:docVars>
  <w:rsids>
    <w:rsidRoot w:val="00D23A73"/>
    <w:rsid w:val="00140796"/>
    <w:rsid w:val="004569AF"/>
    <w:rsid w:val="00AF6E1D"/>
    <w:rsid w:val="00D23A73"/>
    <w:rsid w:val="0D0C4646"/>
    <w:rsid w:val="20526C6B"/>
    <w:rsid w:val="245A2499"/>
    <w:rsid w:val="3EFA3B82"/>
    <w:rsid w:val="62A1548A"/>
    <w:rsid w:val="631A23D7"/>
    <w:rsid w:val="6BB3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1"/>
    <w:pPr>
      <w:spacing w:before="7"/>
    </w:pPr>
    <w:rPr>
      <w:sz w:val="24"/>
      <w:szCs w:val="24"/>
    </w:rPr>
  </w:style>
  <w:style w:type="paragraph" w:styleId="3">
    <w:name w:val="Title"/>
    <w:basedOn w:val="1"/>
    <w:next w:val="1"/>
    <w:autoRedefine/>
    <w:qFormat/>
    <w:uiPriority w:val="1"/>
    <w:pPr>
      <w:spacing w:before="170"/>
      <w:ind w:left="1650" w:right="2530" w:firstLine="525"/>
    </w:pPr>
    <w:rPr>
      <w:b/>
      <w:sz w:val="52"/>
      <w:szCs w:val="52"/>
    </w:rPr>
  </w:style>
  <w:style w:type="paragraph" w:customStyle="1" w:styleId="6">
    <w:name w:val="Table Paragraph"/>
    <w:basedOn w:val="1"/>
    <w:autoRedefine/>
    <w:unhideWhenUsed/>
    <w:qFormat/>
    <w:uiPriority w:val="1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337</Words>
  <Characters>408</Characters>
  <Lines>4</Lines>
  <Paragraphs>1</Paragraphs>
  <TotalTime>1</TotalTime>
  <ScaleCrop>false</ScaleCrop>
  <LinksUpToDate>false</LinksUpToDate>
  <CharactersWithSpaces>480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2023-07-04T09:00:00Z</dcterms:created>
  <dc:creator>Administrator</dc:creator>
  <cp:lastModifiedBy>周琴琴</cp:lastModifiedBy>
  <dcterms:modified xsi:type="dcterms:W3CDTF">2024-09-14T05:44:51Z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457E7A9F28D64B90A910574CB9BF2AB6_12</vt:lpwstr>
  </property>
</Properties>
</file>