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7402" w14:textId="77777777" w:rsidR="005E1EC2" w:rsidRDefault="001646BE">
      <w:pPr>
        <w:ind w:firstLineChars="200" w:firstLine="640"/>
        <w:jc w:val="center"/>
        <w:rPr>
          <w:rFonts w:ascii="方正小标宋_GBK" w:eastAsia="方正小标宋_GBK" w:hAnsi="方正小标宋_GBK"/>
          <w:sz w:val="32"/>
          <w:szCs w:val="32"/>
        </w:rPr>
      </w:pPr>
      <w:bookmarkStart w:id="0" w:name="_Hlk161045416"/>
      <w:r>
        <w:rPr>
          <w:rFonts w:ascii="方正小标宋_GBK" w:eastAsia="方正小标宋_GBK" w:hAnsi="方正小标宋_GBK" w:hint="eastAsia"/>
          <w:sz w:val="32"/>
          <w:szCs w:val="32"/>
        </w:rPr>
        <w:t>实验动物基地监控改造</w:t>
      </w:r>
      <w:r>
        <w:rPr>
          <w:rFonts w:ascii="方正小标宋_GBK" w:eastAsia="方正小标宋_GBK" w:hAnsi="方正小标宋_GBK" w:hint="eastAsia"/>
          <w:sz w:val="32"/>
          <w:szCs w:val="32"/>
        </w:rPr>
        <w:t>项目用户需求</w:t>
      </w:r>
    </w:p>
    <w:bookmarkEnd w:id="0"/>
    <w:p w14:paraId="33B33A15" w14:textId="77777777" w:rsidR="005E1EC2" w:rsidRDefault="001646B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一、项目名称：</w:t>
      </w:r>
      <w:r>
        <w:rPr>
          <w:rFonts w:ascii="宋体" w:eastAsia="宋体" w:hAnsi="宋体" w:hint="eastAsia"/>
          <w:sz w:val="28"/>
          <w:szCs w:val="28"/>
        </w:rPr>
        <w:t>实验动物基地监控改造项目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7DC80ACC" w14:textId="061C8F5A" w:rsidR="005E1EC2" w:rsidRDefault="001646B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二、项目地址：国药动保实验动物基地，</w:t>
      </w:r>
      <w:r>
        <w:rPr>
          <w:rFonts w:ascii="宋体" w:eastAsia="宋体" w:hAnsi="宋体" w:hint="eastAsia"/>
          <w:sz w:val="28"/>
          <w:szCs w:val="28"/>
        </w:rPr>
        <w:t>武汉市新洲区凤凰镇。</w:t>
      </w:r>
    </w:p>
    <w:p w14:paraId="7E5325C6" w14:textId="77777777" w:rsidR="005E1EC2" w:rsidRDefault="001646B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三、项目目的：</w:t>
      </w:r>
      <w:r>
        <w:rPr>
          <w:rFonts w:ascii="宋体" w:eastAsia="宋体" w:hAnsi="宋体" w:hint="eastAsia"/>
          <w:sz w:val="28"/>
          <w:szCs w:val="28"/>
        </w:rPr>
        <w:t>将实验动物基地旧摄像头更换成带有夜视功能的摄像头，合理规划分类监控区域，监控指挥中心可实时掌控重点区域现场状况，本地</w:t>
      </w:r>
      <w:r>
        <w:rPr>
          <w:rFonts w:ascii="宋体" w:eastAsia="宋体" w:hAnsi="宋体" w:hint="eastAsia"/>
          <w:sz w:val="28"/>
          <w:szCs w:val="28"/>
        </w:rPr>
        <w:t>NVR</w:t>
      </w:r>
      <w:r>
        <w:rPr>
          <w:rFonts w:ascii="宋体" w:eastAsia="宋体" w:hAnsi="宋体" w:hint="eastAsia"/>
          <w:sz w:val="28"/>
          <w:szCs w:val="28"/>
        </w:rPr>
        <w:t>存储录像可全天</w:t>
      </w:r>
      <w:r>
        <w:rPr>
          <w:rFonts w:ascii="宋体" w:eastAsia="宋体" w:hAnsi="宋体" w:hint="eastAsia"/>
          <w:sz w:val="28"/>
          <w:szCs w:val="28"/>
        </w:rPr>
        <w:t>24</w:t>
      </w:r>
      <w:r>
        <w:rPr>
          <w:rFonts w:ascii="宋体" w:eastAsia="宋体" w:hAnsi="宋体" w:hint="eastAsia"/>
          <w:sz w:val="28"/>
          <w:szCs w:val="28"/>
        </w:rPr>
        <w:t>小时实时录制回放，杜绝安全隐患，确保实验动物基地各项安全工作措施得到有效落实。</w:t>
      </w:r>
    </w:p>
    <w:p w14:paraId="56DD0BE6" w14:textId="77777777" w:rsidR="005E1EC2" w:rsidRDefault="001646B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四、项目需求：</w:t>
      </w:r>
    </w:p>
    <w:tbl>
      <w:tblPr>
        <w:tblW w:w="9049" w:type="dxa"/>
        <w:tblInd w:w="96" w:type="dxa"/>
        <w:tblLook w:val="04A0" w:firstRow="1" w:lastRow="0" w:firstColumn="1" w:lastColumn="0" w:noHBand="0" w:noVBand="1"/>
      </w:tblPr>
      <w:tblGrid>
        <w:gridCol w:w="2184"/>
        <w:gridCol w:w="6865"/>
      </w:tblGrid>
      <w:tr w:rsidR="005E1EC2" w14:paraId="59FDB884" w14:textId="77777777">
        <w:trPr>
          <w:trHeight w:val="243"/>
        </w:trPr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E50D7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04397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用户需求</w:t>
            </w:r>
          </w:p>
        </w:tc>
      </w:tr>
      <w:tr w:rsidR="005E1EC2" w14:paraId="3D822006" w14:textId="77777777">
        <w:trPr>
          <w:trHeight w:val="243"/>
        </w:trPr>
        <w:tc>
          <w:tcPr>
            <w:tcW w:w="2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C96C9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1A05F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施工内容</w:t>
            </w:r>
          </w:p>
        </w:tc>
      </w:tr>
      <w:tr w:rsidR="005E1EC2" w14:paraId="71873EEE" w14:textId="77777777">
        <w:trPr>
          <w:trHeight w:val="243"/>
        </w:trPr>
        <w:tc>
          <w:tcPr>
            <w:tcW w:w="2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352E8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0681F" w14:textId="77777777" w:rsidR="005E1EC2" w:rsidRDefault="001646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实验基地需要拆除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台摄像头</w:t>
            </w:r>
          </w:p>
        </w:tc>
      </w:tr>
      <w:tr w:rsidR="005E1EC2" w14:paraId="2850A8F4" w14:textId="77777777">
        <w:trPr>
          <w:trHeight w:val="243"/>
        </w:trPr>
        <w:tc>
          <w:tcPr>
            <w:tcW w:w="2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63036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47C47" w14:textId="77777777" w:rsidR="005E1EC2" w:rsidRDefault="001646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实验基地需要清洗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台摄像头</w:t>
            </w:r>
          </w:p>
        </w:tc>
      </w:tr>
      <w:tr w:rsidR="005E1EC2" w14:paraId="64ADDA69" w14:textId="77777777">
        <w:trPr>
          <w:trHeight w:val="243"/>
        </w:trPr>
        <w:tc>
          <w:tcPr>
            <w:tcW w:w="2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E678A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6FD3C" w14:textId="77777777" w:rsidR="005E1EC2" w:rsidRDefault="001646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动物实验基地监控室内增加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KVM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切换器</w:t>
            </w:r>
          </w:p>
        </w:tc>
      </w:tr>
      <w:tr w:rsidR="005E1EC2" w14:paraId="64F61C9C" w14:textId="77777777">
        <w:trPr>
          <w:trHeight w:val="243"/>
        </w:trPr>
        <w:tc>
          <w:tcPr>
            <w:tcW w:w="2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0D265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46E3E" w14:textId="77777777" w:rsidR="005E1EC2" w:rsidRDefault="001646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动物实验房</w:t>
            </w:r>
            <w:r>
              <w:rPr>
                <w:rStyle w:val="font31"/>
                <w:lang w:bidi="ar"/>
              </w:rPr>
              <w:t>102</w:t>
            </w:r>
            <w:r>
              <w:rPr>
                <w:rStyle w:val="font31"/>
                <w:lang w:bidi="ar"/>
              </w:rPr>
              <w:t>攻毒区洁净走道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万像素带防护罩半球摄像头</w:t>
            </w:r>
          </w:p>
        </w:tc>
      </w:tr>
      <w:tr w:rsidR="005E1EC2" w14:paraId="0D2CCD81" w14:textId="77777777">
        <w:trPr>
          <w:trHeight w:val="243"/>
        </w:trPr>
        <w:tc>
          <w:tcPr>
            <w:tcW w:w="2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46F94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9519D" w14:textId="77777777" w:rsidR="005E1EC2" w:rsidRDefault="001646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动物实验房</w:t>
            </w:r>
            <w:r>
              <w:rPr>
                <w:rStyle w:val="font31"/>
                <w:lang w:bidi="ar"/>
              </w:rPr>
              <w:t>104</w:t>
            </w:r>
            <w:r>
              <w:rPr>
                <w:rStyle w:val="font31"/>
                <w:lang w:bidi="ar"/>
              </w:rPr>
              <w:t>二层免疫区豚鼠舍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万像素带防护罩半球摄像头</w:t>
            </w:r>
          </w:p>
        </w:tc>
      </w:tr>
      <w:tr w:rsidR="005E1EC2" w14:paraId="3806AFF6" w14:textId="77777777">
        <w:trPr>
          <w:trHeight w:val="243"/>
        </w:trPr>
        <w:tc>
          <w:tcPr>
            <w:tcW w:w="2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47CB2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0804C" w14:textId="77777777" w:rsidR="005E1EC2" w:rsidRDefault="001646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动物实验房</w:t>
            </w:r>
            <w:r>
              <w:rPr>
                <w:rStyle w:val="font31"/>
                <w:lang w:bidi="ar"/>
              </w:rPr>
              <w:t>105</w:t>
            </w:r>
            <w:r>
              <w:rPr>
                <w:rStyle w:val="font31"/>
                <w:lang w:bidi="ar"/>
              </w:rPr>
              <w:t>配电房一层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万像素带防护罩半球摄像头</w:t>
            </w:r>
          </w:p>
        </w:tc>
      </w:tr>
      <w:tr w:rsidR="005E1EC2" w14:paraId="6A71626C" w14:textId="77777777">
        <w:trPr>
          <w:trHeight w:val="243"/>
        </w:trPr>
        <w:tc>
          <w:tcPr>
            <w:tcW w:w="2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94DBA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7BED9" w14:textId="77777777" w:rsidR="005E1EC2" w:rsidRDefault="001646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动物实验房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口千兆交换机，完成设备安装、调试</w:t>
            </w:r>
          </w:p>
        </w:tc>
      </w:tr>
      <w:tr w:rsidR="005E1EC2" w14:paraId="27DD2CE1" w14:textId="77777777">
        <w:trPr>
          <w:trHeight w:val="243"/>
        </w:trPr>
        <w:tc>
          <w:tcPr>
            <w:tcW w:w="2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9B00A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32B34" w14:textId="77777777" w:rsidR="005E1EC2" w:rsidRDefault="001646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动物实验房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一层更换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万像素带防护罩半球摄像头</w:t>
            </w:r>
          </w:p>
        </w:tc>
      </w:tr>
      <w:tr w:rsidR="005E1EC2" w14:paraId="239F1869" w14:textId="77777777">
        <w:trPr>
          <w:trHeight w:val="231"/>
        </w:trPr>
        <w:tc>
          <w:tcPr>
            <w:tcW w:w="2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F760C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0A10C" w14:textId="77777777" w:rsidR="005E1EC2" w:rsidRDefault="001646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动物实验房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口千兆交换机，完成设备安装、调试</w:t>
            </w:r>
          </w:p>
        </w:tc>
      </w:tr>
      <w:tr w:rsidR="005E1EC2" w14:paraId="67E4A665" w14:textId="77777777">
        <w:trPr>
          <w:trHeight w:val="447"/>
        </w:trPr>
        <w:tc>
          <w:tcPr>
            <w:tcW w:w="2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83FD3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546AA" w14:textId="77777777" w:rsidR="005E1EC2" w:rsidRDefault="001646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动物实验基地监控室内更换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NVR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块硬盘），满足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个摄像头的视频数据按照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码流规格，视频数据存储时间达到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</w:t>
            </w:r>
          </w:p>
        </w:tc>
      </w:tr>
      <w:tr w:rsidR="005E1EC2" w14:paraId="24C9D1FC" w14:textId="77777777">
        <w:trPr>
          <w:trHeight w:val="231"/>
        </w:trPr>
        <w:tc>
          <w:tcPr>
            <w:tcW w:w="2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06B33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1.11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D5CB1" w14:textId="77777777" w:rsidR="005E1EC2" w:rsidRDefault="001646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实验基地监控系统整体升级、优化，监控画面的重新编排</w:t>
            </w:r>
          </w:p>
        </w:tc>
      </w:tr>
      <w:tr w:rsidR="005E1EC2" w14:paraId="2886C832" w14:textId="77777777">
        <w:trPr>
          <w:trHeight w:val="243"/>
        </w:trPr>
        <w:tc>
          <w:tcPr>
            <w:tcW w:w="2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988A9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CAC9C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硬件要求</w:t>
            </w:r>
          </w:p>
        </w:tc>
      </w:tr>
      <w:tr w:rsidR="005E1EC2" w14:paraId="7BB81402" w14:textId="77777777">
        <w:trPr>
          <w:trHeight w:val="231"/>
        </w:trPr>
        <w:tc>
          <w:tcPr>
            <w:tcW w:w="21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AF2BD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2.1</w:t>
            </w: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FFF2EEC" w14:textId="77777777" w:rsidR="005E1EC2" w:rsidRDefault="001646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摄像头：</w:t>
            </w:r>
          </w:p>
        </w:tc>
      </w:tr>
      <w:tr w:rsidR="005E1EC2" w14:paraId="42784F5C" w14:textId="77777777">
        <w:trPr>
          <w:trHeight w:val="447"/>
        </w:trPr>
        <w:tc>
          <w:tcPr>
            <w:tcW w:w="2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48FBA" w14:textId="77777777" w:rsidR="005E1EC2" w:rsidRDefault="005E1EC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ACE46" w14:textId="77777777" w:rsidR="005E1EC2" w:rsidRDefault="001646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万像素带防护罩半球摄像头，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1/3" CMOS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变焦半球型星光网络摄像机，最高分辨率可达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2688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1520 @25 fps</w:t>
            </w:r>
          </w:p>
        </w:tc>
      </w:tr>
      <w:tr w:rsidR="005E1EC2" w14:paraId="6E659234" w14:textId="77777777">
        <w:trPr>
          <w:trHeight w:val="231"/>
        </w:trPr>
        <w:tc>
          <w:tcPr>
            <w:tcW w:w="21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966E6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3D3D4D" w14:textId="77777777" w:rsidR="005E1EC2" w:rsidRDefault="001646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交换机：</w:t>
            </w:r>
          </w:p>
        </w:tc>
      </w:tr>
      <w:tr w:rsidR="005E1EC2" w14:paraId="1117CA02" w14:textId="77777777">
        <w:trPr>
          <w:trHeight w:val="231"/>
        </w:trPr>
        <w:tc>
          <w:tcPr>
            <w:tcW w:w="2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6CFEC" w14:textId="77777777" w:rsidR="005E1EC2" w:rsidRDefault="005E1EC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37477" w14:textId="77777777" w:rsidR="005E1EC2" w:rsidRDefault="001646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口千兆电口网络交换机</w:t>
            </w:r>
          </w:p>
        </w:tc>
      </w:tr>
      <w:tr w:rsidR="005E1EC2" w14:paraId="094E826C" w14:textId="77777777">
        <w:trPr>
          <w:trHeight w:val="231"/>
        </w:trPr>
        <w:tc>
          <w:tcPr>
            <w:tcW w:w="21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D5ADC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83833D" w14:textId="77777777" w:rsidR="005E1EC2" w:rsidRDefault="001646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KVM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</w:p>
        </w:tc>
      </w:tr>
      <w:tr w:rsidR="005E1EC2" w14:paraId="06307251" w14:textId="77777777">
        <w:trPr>
          <w:trHeight w:val="231"/>
        </w:trPr>
        <w:tc>
          <w:tcPr>
            <w:tcW w:w="2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EE12BF" w14:textId="77777777" w:rsidR="005E1EC2" w:rsidRDefault="005E1EC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1F4FC" w14:textId="77777777" w:rsidR="005E1EC2" w:rsidRDefault="001646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KVM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切换器</w:t>
            </w:r>
          </w:p>
        </w:tc>
      </w:tr>
      <w:tr w:rsidR="005E1EC2" w14:paraId="1A756EF1" w14:textId="77777777">
        <w:trPr>
          <w:trHeight w:val="243"/>
        </w:trPr>
        <w:tc>
          <w:tcPr>
            <w:tcW w:w="2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E5031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71535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施工要求</w:t>
            </w:r>
          </w:p>
        </w:tc>
      </w:tr>
      <w:tr w:rsidR="005E1EC2" w14:paraId="4C06FFC6" w14:textId="77777777">
        <w:trPr>
          <w:trHeight w:val="243"/>
        </w:trPr>
        <w:tc>
          <w:tcPr>
            <w:tcW w:w="2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DE17A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3.1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FDB90" w14:textId="77777777" w:rsidR="005E1EC2" w:rsidRDefault="001646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施工单位需要与我方签订安全施工协议，对施工安全负全面安全责任。</w:t>
            </w:r>
          </w:p>
        </w:tc>
      </w:tr>
      <w:tr w:rsidR="005E1EC2" w14:paraId="36AA9C76" w14:textId="77777777">
        <w:trPr>
          <w:trHeight w:val="243"/>
        </w:trPr>
        <w:tc>
          <w:tcPr>
            <w:tcW w:w="2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F2E50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095AB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验收标准</w:t>
            </w:r>
          </w:p>
        </w:tc>
      </w:tr>
      <w:tr w:rsidR="005E1EC2" w14:paraId="334AB676" w14:textId="77777777">
        <w:trPr>
          <w:trHeight w:val="447"/>
        </w:trPr>
        <w:tc>
          <w:tcPr>
            <w:tcW w:w="2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11E74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4.1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A1BD6" w14:textId="77777777" w:rsidR="005E1EC2" w:rsidRDefault="001646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通过监控平台查看更换的摄像头画面，画面画质清晰，画面预览正常无问题，运行保障部方可组织验收</w:t>
            </w:r>
          </w:p>
        </w:tc>
      </w:tr>
      <w:tr w:rsidR="005E1EC2" w14:paraId="47D10D5C" w14:textId="77777777">
        <w:trPr>
          <w:trHeight w:val="447"/>
        </w:trPr>
        <w:tc>
          <w:tcPr>
            <w:tcW w:w="2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69EEA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4.2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B4CE0" w14:textId="77777777" w:rsidR="005E1EC2" w:rsidRDefault="001646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动物实验基地内的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个摄像头视频数据按照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码流规格，视频数据存储时间达到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天，运行保障部方可组织验收</w:t>
            </w:r>
          </w:p>
        </w:tc>
      </w:tr>
      <w:tr w:rsidR="005E1EC2" w14:paraId="1FAC084E" w14:textId="77777777">
        <w:trPr>
          <w:trHeight w:val="243"/>
        </w:trPr>
        <w:tc>
          <w:tcPr>
            <w:tcW w:w="2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A500C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4.3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DBD17" w14:textId="77777777" w:rsidR="005E1EC2" w:rsidRDefault="001646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台摄像头的清洗工作，查看摄像头画面正常、清晰，运行保障部方可组织验收</w:t>
            </w:r>
          </w:p>
        </w:tc>
      </w:tr>
      <w:tr w:rsidR="005E1EC2" w14:paraId="0551F949" w14:textId="77777777">
        <w:trPr>
          <w:trHeight w:val="243"/>
        </w:trPr>
        <w:tc>
          <w:tcPr>
            <w:tcW w:w="2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74FDC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F7540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质保服务与维护要求</w:t>
            </w:r>
          </w:p>
        </w:tc>
      </w:tr>
      <w:tr w:rsidR="005E1EC2" w14:paraId="4F7C0184" w14:textId="77777777">
        <w:trPr>
          <w:trHeight w:val="447"/>
        </w:trPr>
        <w:tc>
          <w:tcPr>
            <w:tcW w:w="2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5219D" w14:textId="77777777" w:rsidR="005E1EC2" w:rsidRDefault="00164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5.1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7516F" w14:textId="77777777" w:rsidR="005E1EC2" w:rsidRDefault="001646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自验收日起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年内，因设备材质不良或其他任何缺陷所引起之故障，施工方应负责免费修复，造成误工损失应照价赔偿。</w:t>
            </w:r>
          </w:p>
        </w:tc>
      </w:tr>
    </w:tbl>
    <w:p w14:paraId="6352F7E6" w14:textId="77777777" w:rsidR="005E1EC2" w:rsidRDefault="005E1EC2">
      <w:pPr>
        <w:rPr>
          <w:rFonts w:ascii="宋体" w:eastAsia="宋体" w:hAnsi="宋体"/>
          <w:sz w:val="28"/>
          <w:szCs w:val="28"/>
        </w:rPr>
      </w:pPr>
    </w:p>
    <w:p w14:paraId="00FD0F52" w14:textId="77777777" w:rsidR="005E1EC2" w:rsidRDefault="005E1EC2">
      <w:pPr>
        <w:rPr>
          <w:rFonts w:ascii="宋体" w:eastAsia="宋体" w:hAnsi="宋体"/>
          <w:sz w:val="28"/>
          <w:szCs w:val="28"/>
        </w:rPr>
      </w:pPr>
    </w:p>
    <w:p w14:paraId="07416B53" w14:textId="77777777" w:rsidR="005E1EC2" w:rsidRDefault="005E1EC2">
      <w:pPr>
        <w:rPr>
          <w:rFonts w:ascii="宋体" w:eastAsia="宋体" w:hAnsi="宋体"/>
          <w:sz w:val="28"/>
          <w:szCs w:val="28"/>
        </w:rPr>
      </w:pPr>
    </w:p>
    <w:p w14:paraId="73BEFAE9" w14:textId="77777777" w:rsidR="005E1EC2" w:rsidRDefault="005E1EC2">
      <w:pPr>
        <w:rPr>
          <w:rFonts w:ascii="宋体" w:eastAsia="宋体" w:hAnsi="宋体"/>
          <w:sz w:val="28"/>
          <w:szCs w:val="28"/>
        </w:rPr>
      </w:pPr>
    </w:p>
    <w:p w14:paraId="00ACA4FD" w14:textId="77777777" w:rsidR="005E1EC2" w:rsidRDefault="005E1EC2">
      <w:pPr>
        <w:rPr>
          <w:rFonts w:ascii="宋体" w:eastAsia="宋体" w:hAnsi="宋体"/>
          <w:sz w:val="28"/>
          <w:szCs w:val="28"/>
        </w:rPr>
      </w:pPr>
    </w:p>
    <w:p w14:paraId="7A421BCE" w14:textId="77777777" w:rsidR="005E1EC2" w:rsidRDefault="005E1EC2">
      <w:pPr>
        <w:rPr>
          <w:rFonts w:ascii="宋体" w:eastAsia="宋体" w:hAnsi="宋体"/>
          <w:sz w:val="28"/>
          <w:szCs w:val="28"/>
        </w:rPr>
      </w:pPr>
    </w:p>
    <w:p w14:paraId="553199E2" w14:textId="77777777" w:rsidR="005E1EC2" w:rsidRDefault="001646BE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附现场照片：</w:t>
      </w:r>
    </w:p>
    <w:p w14:paraId="6AE955A1" w14:textId="77777777" w:rsidR="005E1EC2" w:rsidRDefault="005E1EC2">
      <w:pPr>
        <w:rPr>
          <w:rFonts w:ascii="宋体" w:eastAsia="宋体" w:hAnsi="宋体"/>
          <w:sz w:val="28"/>
          <w:szCs w:val="28"/>
        </w:rPr>
      </w:pPr>
    </w:p>
    <w:p w14:paraId="1486FC39" w14:textId="77777777" w:rsidR="005E1EC2" w:rsidRDefault="001646BE">
      <w:pPr>
        <w:jc w:val="both"/>
        <w:rPr>
          <w:rFonts w:ascii="仿宋" w:hAnsi="仿宋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D1803D" wp14:editId="1B31857F">
            <wp:simplePos x="0" y="0"/>
            <wp:positionH relativeFrom="column">
              <wp:posOffset>-297815</wp:posOffset>
            </wp:positionH>
            <wp:positionV relativeFrom="paragraph">
              <wp:posOffset>160655</wp:posOffset>
            </wp:positionV>
            <wp:extent cx="2101850" cy="1943735"/>
            <wp:effectExtent l="0" t="0" r="1270" b="698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5DB0ABD" wp14:editId="4F37D7F1">
            <wp:simplePos x="0" y="0"/>
            <wp:positionH relativeFrom="column">
              <wp:posOffset>3359785</wp:posOffset>
            </wp:positionH>
            <wp:positionV relativeFrom="paragraph">
              <wp:posOffset>238125</wp:posOffset>
            </wp:positionV>
            <wp:extent cx="2055495" cy="1884045"/>
            <wp:effectExtent l="0" t="0" r="1905" b="5715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sz w:val="30"/>
          <w:szCs w:val="30"/>
        </w:rPr>
        <w:t xml:space="preserve">                      </w:t>
      </w:r>
      <w:r>
        <w:rPr>
          <w:rFonts w:hint="eastAsia"/>
        </w:rPr>
        <w:t xml:space="preserve">        </w:t>
      </w:r>
    </w:p>
    <w:p w14:paraId="1986DE91" w14:textId="77777777" w:rsidR="005E1EC2" w:rsidRDefault="005E1EC2">
      <w:pPr>
        <w:ind w:firstLine="600"/>
        <w:rPr>
          <w:rFonts w:ascii="仿宋" w:eastAsia="仿宋" w:hAnsi="仿宋"/>
          <w:sz w:val="30"/>
          <w:szCs w:val="30"/>
        </w:rPr>
      </w:pPr>
    </w:p>
    <w:p w14:paraId="66151B91" w14:textId="77777777" w:rsidR="005E1EC2" w:rsidRDefault="005E1EC2">
      <w:pPr>
        <w:ind w:firstLineChars="1700" w:firstLine="5100"/>
        <w:rPr>
          <w:rFonts w:ascii="仿宋" w:eastAsia="仿宋" w:hAnsi="仿宋"/>
          <w:sz w:val="30"/>
          <w:szCs w:val="30"/>
        </w:rPr>
      </w:pPr>
    </w:p>
    <w:p w14:paraId="52CF8109" w14:textId="77777777" w:rsidR="005E1EC2" w:rsidRDefault="001646BE">
      <w:pPr>
        <w:ind w:firstLineChars="1700" w:firstLine="51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</w:t>
      </w:r>
    </w:p>
    <w:p w14:paraId="7D961DAB" w14:textId="77777777" w:rsidR="005E1EC2" w:rsidRDefault="005E1EC2">
      <w:pPr>
        <w:ind w:firstLineChars="1700" w:firstLine="5100"/>
        <w:rPr>
          <w:rFonts w:ascii="仿宋" w:eastAsia="仿宋" w:hAnsi="仿宋"/>
          <w:sz w:val="30"/>
          <w:szCs w:val="30"/>
        </w:rPr>
      </w:pPr>
    </w:p>
    <w:p w14:paraId="02FD1C71" w14:textId="77777777" w:rsidR="005E1EC2" w:rsidRDefault="005E1EC2">
      <w:pPr>
        <w:ind w:firstLineChars="1700" w:firstLine="5100"/>
        <w:rPr>
          <w:rFonts w:ascii="仿宋" w:eastAsia="仿宋" w:hAnsi="仿宋"/>
          <w:sz w:val="30"/>
          <w:szCs w:val="30"/>
        </w:rPr>
      </w:pPr>
    </w:p>
    <w:p w14:paraId="4338BD25" w14:textId="77777777" w:rsidR="005E1EC2" w:rsidRDefault="001646BE">
      <w:pPr>
        <w:ind w:firstLineChars="1800" w:firstLine="54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生产部运行保障部</w:t>
      </w:r>
    </w:p>
    <w:p w14:paraId="72BD00B8" w14:textId="77777777" w:rsidR="005E1EC2" w:rsidRDefault="005E1EC2">
      <w:pPr>
        <w:rPr>
          <w:rFonts w:ascii="宋体" w:eastAsia="宋体" w:hAnsi="宋体"/>
          <w:sz w:val="28"/>
          <w:szCs w:val="28"/>
        </w:rPr>
      </w:pPr>
    </w:p>
    <w:sectPr w:rsidR="005E1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2D8A" w14:textId="77777777" w:rsidR="001646BE" w:rsidRDefault="001646BE">
      <w:pPr>
        <w:spacing w:line="240" w:lineRule="auto"/>
      </w:pPr>
      <w:r>
        <w:separator/>
      </w:r>
    </w:p>
  </w:endnote>
  <w:endnote w:type="continuationSeparator" w:id="0">
    <w:p w14:paraId="4BBA185F" w14:textId="77777777" w:rsidR="001646BE" w:rsidRDefault="00164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B641" w14:textId="77777777" w:rsidR="001646BE" w:rsidRDefault="001646BE">
      <w:pPr>
        <w:spacing w:after="0"/>
      </w:pPr>
      <w:r>
        <w:separator/>
      </w:r>
    </w:p>
  </w:footnote>
  <w:footnote w:type="continuationSeparator" w:id="0">
    <w:p w14:paraId="54A54380" w14:textId="77777777" w:rsidR="001646BE" w:rsidRDefault="001646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7C1BBA"/>
    <w:multiLevelType w:val="singleLevel"/>
    <w:tmpl w:val="D67C1BB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2F79D8"/>
    <w:rsid w:val="001646BE"/>
    <w:rsid w:val="002F79D8"/>
    <w:rsid w:val="00356B31"/>
    <w:rsid w:val="003C4020"/>
    <w:rsid w:val="004139CA"/>
    <w:rsid w:val="005E1EC2"/>
    <w:rsid w:val="00603157"/>
    <w:rsid w:val="00690E92"/>
    <w:rsid w:val="006A344D"/>
    <w:rsid w:val="00FB21A0"/>
    <w:rsid w:val="011F7609"/>
    <w:rsid w:val="04E92909"/>
    <w:rsid w:val="080C0DE8"/>
    <w:rsid w:val="0F0F3529"/>
    <w:rsid w:val="129C5CCF"/>
    <w:rsid w:val="1B4D0B0A"/>
    <w:rsid w:val="23AE6D9F"/>
    <w:rsid w:val="25EB7E37"/>
    <w:rsid w:val="2F78791A"/>
    <w:rsid w:val="36CB14A1"/>
    <w:rsid w:val="3EE11366"/>
    <w:rsid w:val="471408ED"/>
    <w:rsid w:val="530F4056"/>
    <w:rsid w:val="552A3C28"/>
    <w:rsid w:val="563A60ED"/>
    <w:rsid w:val="579F3D9C"/>
    <w:rsid w:val="57A56CCE"/>
    <w:rsid w:val="6E062ABB"/>
    <w:rsid w:val="74793E2D"/>
    <w:rsid w:val="77A208E0"/>
    <w:rsid w:val="7C37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04B1D3"/>
  <w15:docId w15:val="{7C02B7FA-0D3C-4B43-86B8-D0BF576C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autoRedefine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autoRedefine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autoRedefine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autoRedefine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autoRedefine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autoRedefine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autoRedefine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nt11">
    <w:name w:val="font11"/>
    <w:basedOn w:val="a0"/>
    <w:autoRedefine/>
    <w:qFormat/>
    <w:rPr>
      <w:rFonts w:ascii="等线" w:eastAsia="等线" w:hAnsi="等线" w:cs="等线" w:hint="eastAsia"/>
      <w:b/>
      <w:bCs/>
      <w:color w:val="000000"/>
      <w:sz w:val="18"/>
      <w:szCs w:val="18"/>
      <w:u w:val="none"/>
    </w:rPr>
  </w:style>
  <w:style w:type="character" w:customStyle="1" w:styleId="font21">
    <w:name w:val="font21"/>
    <w:basedOn w:val="a0"/>
    <w:autoRedefine/>
    <w:qFormat/>
    <w:rPr>
      <w:rFonts w:ascii="等线" w:eastAsia="等线" w:hAnsi="等线" w:cs="等线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rPr>
      <w:rFonts w:ascii="等线" w:eastAsia="等线" w:hAnsi="等线" w:cs="等线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chw chw</dc:creator>
  <cp:lastModifiedBy>Admin</cp:lastModifiedBy>
  <cp:revision>7</cp:revision>
  <dcterms:created xsi:type="dcterms:W3CDTF">2024-03-11T02:25:00Z</dcterms:created>
  <dcterms:modified xsi:type="dcterms:W3CDTF">2024-05-07T01:18:00Z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ED15B9199DEF4FD389CACE93DE1322AE_13</vt:lpwstr>
  </property>
</Properties>
</file>