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8" w:line="360" w:lineRule="auto"/>
        <w:ind w:left="27"/>
        <w:jc w:val="center"/>
        <w:outlineLvl w:val="0"/>
        <w:rPr>
          <w:rFonts w:ascii="宋体" w:hAnsi="宋体" w:eastAsia="宋体" w:cs="宋体"/>
          <w:spacing w:val="-13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-13"/>
          <w:sz w:val="30"/>
          <w:szCs w:val="30"/>
          <w:lang w:eastAsia="zh-CN"/>
        </w:rPr>
        <w:t>293</w:t>
      </w:r>
      <w:r>
        <w:rPr>
          <w:rFonts w:hint="eastAsia" w:ascii="宋体" w:hAnsi="宋体" w:eastAsia="宋体" w:cs="宋体"/>
          <w:spacing w:val="-13"/>
          <w:sz w:val="30"/>
          <w:szCs w:val="30"/>
          <w:lang w:val="en-US" w:eastAsia="zh-CN"/>
        </w:rPr>
        <w:t xml:space="preserve"> </w:t>
      </w:r>
      <w:bookmarkStart w:id="1" w:name="_GoBack"/>
      <w:bookmarkEnd w:id="1"/>
      <w:r>
        <w:rPr>
          <w:rFonts w:hint="eastAsia" w:ascii="宋体" w:hAnsi="宋体" w:eastAsia="宋体" w:cs="宋体"/>
          <w:spacing w:val="-13"/>
          <w:sz w:val="30"/>
          <w:szCs w:val="30"/>
          <w:lang w:eastAsia="zh-CN"/>
        </w:rPr>
        <w:t>细胞培养基需求</w:t>
      </w:r>
    </w:p>
    <w:p>
      <w:pPr>
        <w:spacing w:before="78" w:line="360" w:lineRule="auto"/>
        <w:ind w:left="27"/>
        <w:jc w:val="both"/>
        <w:outlineLvl w:val="0"/>
        <w:rPr>
          <w:rFonts w:hint="eastAsia" w:ascii="宋体" w:hAnsi="宋体" w:eastAsia="宋体" w:cs="宋体"/>
          <w:spacing w:val="-13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3"/>
          <w:sz w:val="24"/>
          <w:szCs w:val="24"/>
          <w:lang w:val="en-US" w:eastAsia="zh-CN"/>
        </w:rPr>
        <w:t xml:space="preserve">1  </w:t>
      </w:r>
      <w:r>
        <w:rPr>
          <w:rFonts w:hint="eastAsia" w:ascii="宋体" w:hAnsi="宋体" w:eastAsia="宋体" w:cs="宋体"/>
          <w:spacing w:val="-13"/>
          <w:sz w:val="24"/>
          <w:szCs w:val="24"/>
          <w:lang w:eastAsia="zh-CN"/>
        </w:rPr>
        <w:t>目的</w:t>
      </w:r>
    </w:p>
    <w:p>
      <w:pPr>
        <w:spacing w:before="78" w:line="360" w:lineRule="auto"/>
        <w:ind w:left="27" w:firstLine="476" w:firstLineChars="200"/>
        <w:jc w:val="both"/>
        <w:outlineLvl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本</w:t>
      </w:r>
      <w:r>
        <w:rPr>
          <w:rFonts w:hint="eastAsia" w:ascii="宋体" w:hAnsi="宋体" w:eastAsia="宋体" w:cs="宋体"/>
          <w:spacing w:val="-37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URS旨在从物料质量、细胞生长、表达效果、工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艺、储存、包装、供货及资质等方面</w:t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详细阐述了用户</w:t>
      </w:r>
      <w:r>
        <w:rPr>
          <w:rFonts w:hint="eastAsia" w:ascii="宋体" w:hAnsi="宋体" w:eastAsia="宋体" w:cs="宋体"/>
          <w:spacing w:val="1"/>
          <w:sz w:val="24"/>
          <w:szCs w:val="24"/>
          <w:lang w:val="en-US" w:eastAsia="zh-CN"/>
        </w:rPr>
        <w:t>对293细胞培养基的</w:t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需求，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供应单位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应供应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满足</w:t>
      </w:r>
      <w:r>
        <w:rPr>
          <w:rFonts w:hint="eastAsia" w:ascii="宋体" w:hAnsi="宋体" w:eastAsia="宋体" w:cs="宋体"/>
          <w:spacing w:val="-37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 xml:space="preserve">URS 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要求的产品和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相关服务。</w:t>
      </w:r>
    </w:p>
    <w:p>
      <w:pPr>
        <w:spacing w:before="78" w:line="360" w:lineRule="auto"/>
        <w:ind w:left="12"/>
        <w:jc w:val="both"/>
        <w:outlineLvl w:val="0"/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</w:pPr>
      <w:bookmarkStart w:id="0" w:name="bookmark2"/>
      <w:bookmarkEnd w:id="0"/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 xml:space="preserve">2  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范围</w:t>
      </w:r>
    </w:p>
    <w:p>
      <w:pPr>
        <w:spacing w:before="78" w:line="360" w:lineRule="auto"/>
        <w:ind w:left="12"/>
        <w:jc w:val="both"/>
        <w:outlineLvl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2.1 此文件所定义的</w:t>
      </w:r>
      <w:r>
        <w:rPr>
          <w:rFonts w:hint="eastAsia" w:ascii="宋体" w:hAnsi="宋体" w:eastAsia="宋体" w:cs="宋体"/>
          <w:spacing w:val="-57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URS</w:t>
      </w:r>
      <w:r>
        <w:rPr>
          <w:rFonts w:hint="eastAsia" w:ascii="宋体" w:hAnsi="宋体" w:eastAsia="宋体" w:cs="宋体"/>
          <w:spacing w:val="-47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是适用于本次招标采购的293培养基项目。</w:t>
      </w:r>
    </w:p>
    <w:p>
      <w:pPr>
        <w:spacing w:before="78" w:line="360" w:lineRule="auto"/>
        <w:ind w:left="29" w:right="2" w:hanging="17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2.2 供应厂商需填写</w:t>
      </w:r>
      <w:r>
        <w:rPr>
          <w:rFonts w:hint="eastAsia" w:ascii="宋体" w:hAnsi="宋体" w:eastAsia="宋体" w:cs="宋体"/>
          <w:spacing w:val="-37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URS 响应表，不能够满足本文件条款的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，需要改动时，应以书面形式提</w:t>
      </w:r>
      <w:r>
        <w:rPr>
          <w:rFonts w:hint="eastAsia" w:ascii="宋体" w:hAnsi="宋体" w:eastAsia="宋体" w:cs="宋体"/>
          <w:spacing w:val="-6"/>
          <w:sz w:val="24"/>
          <w:szCs w:val="24"/>
          <w:lang w:eastAsia="zh-CN"/>
        </w:rPr>
        <w:t>出并经我方同意，否则按本</w:t>
      </w:r>
      <w:r>
        <w:rPr>
          <w:rFonts w:hint="eastAsia" w:ascii="宋体" w:hAnsi="宋体" w:eastAsia="宋体" w:cs="宋体"/>
          <w:spacing w:val="-38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6"/>
          <w:sz w:val="24"/>
          <w:szCs w:val="24"/>
          <w:lang w:eastAsia="zh-CN"/>
        </w:rPr>
        <w:t>URS 内容进行响应。</w:t>
      </w:r>
    </w:p>
    <w:p>
      <w:pPr>
        <w:spacing w:before="79" w:line="360" w:lineRule="auto"/>
        <w:ind w:left="14"/>
        <w:jc w:val="both"/>
        <w:outlineLvl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 xml:space="preserve">3  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责任</w:t>
      </w:r>
    </w:p>
    <w:p>
      <w:pPr>
        <w:spacing w:before="78" w:line="360" w:lineRule="auto"/>
        <w:ind w:firstLine="476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position w:val="17"/>
          <w:sz w:val="24"/>
          <w:szCs w:val="24"/>
          <w:lang w:eastAsia="zh-CN"/>
        </w:rPr>
        <w:t>供应厂商应严格按照本</w:t>
      </w:r>
      <w:r>
        <w:rPr>
          <w:rFonts w:hint="eastAsia" w:ascii="宋体" w:hAnsi="宋体" w:eastAsia="宋体" w:cs="宋体"/>
          <w:spacing w:val="-22"/>
          <w:position w:val="17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1"/>
          <w:position w:val="17"/>
          <w:sz w:val="24"/>
          <w:szCs w:val="24"/>
          <w:lang w:eastAsia="zh-CN"/>
        </w:rPr>
        <w:t>URS 的内容要求进行相应，并提供相关服务，并对用户所</w:t>
      </w:r>
      <w:r>
        <w:rPr>
          <w:rFonts w:hint="eastAsia" w:ascii="宋体" w:hAnsi="宋体" w:eastAsia="宋体" w:cs="宋体"/>
          <w:spacing w:val="-2"/>
          <w:position w:val="17"/>
          <w:sz w:val="24"/>
          <w:szCs w:val="24"/>
          <w:lang w:eastAsia="zh-CN"/>
        </w:rPr>
        <w:t>提内容进行保密。</w:t>
      </w:r>
    </w:p>
    <w:p>
      <w:pPr>
        <w:spacing w:before="78" w:line="360" w:lineRule="auto"/>
        <w:ind w:left="8"/>
        <w:jc w:val="both"/>
        <w:outlineLvl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 xml:space="preserve">4  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法规标准</w:t>
      </w:r>
    </w:p>
    <w:p>
      <w:pPr>
        <w:spacing w:before="181" w:line="360" w:lineRule="auto"/>
        <w:ind w:left="514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中国药典、美国药典、欧洲药典</w:t>
      </w:r>
    </w:p>
    <w:p>
      <w:pPr>
        <w:spacing w:before="180" w:line="360" w:lineRule="auto"/>
        <w:ind w:left="492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2"/>
          <w:position w:val="17"/>
          <w:sz w:val="24"/>
          <w:szCs w:val="24"/>
          <w:lang w:eastAsia="zh-CN"/>
        </w:rPr>
        <w:t>兽药生产质量管理规范（2020</w:t>
      </w:r>
      <w:r>
        <w:rPr>
          <w:rFonts w:hint="eastAsia" w:ascii="宋体" w:hAnsi="宋体" w:eastAsia="宋体" w:cs="宋体"/>
          <w:spacing w:val="-42"/>
          <w:position w:val="17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2"/>
          <w:position w:val="17"/>
          <w:sz w:val="24"/>
          <w:szCs w:val="24"/>
          <w:lang w:eastAsia="zh-CN"/>
        </w:rPr>
        <w:t>年修订版）</w:t>
      </w:r>
    </w:p>
    <w:p>
      <w:pPr>
        <w:spacing w:before="1" w:line="360" w:lineRule="auto"/>
        <w:ind w:left="495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企业内控标准</w:t>
      </w:r>
    </w:p>
    <w:p>
      <w:pPr>
        <w:spacing w:before="29" w:line="360" w:lineRule="auto"/>
        <w:ind w:left="126"/>
        <w:jc w:val="both"/>
        <w:outlineLvl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5、用户需求标准</w:t>
      </w:r>
    </w:p>
    <w:p>
      <w:pPr>
        <w:spacing w:before="78" w:line="360" w:lineRule="auto"/>
        <w:ind w:left="126"/>
        <w:jc w:val="both"/>
        <w:outlineLvl w:val="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3"/>
          <w:sz w:val="24"/>
          <w:szCs w:val="24"/>
        </w:rPr>
        <w:t>5.1</w:t>
      </w:r>
      <w:r>
        <w:rPr>
          <w:rFonts w:hint="eastAsia" w:ascii="宋体" w:hAnsi="宋体" w:eastAsia="宋体" w:cs="宋体"/>
          <w:spacing w:val="-47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质量要求</w:t>
      </w:r>
    </w:p>
    <w:tbl>
      <w:tblPr>
        <w:tblStyle w:val="10"/>
        <w:tblW w:w="819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"/>
        <w:gridCol w:w="72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935" w:type="dxa"/>
            <w:shd w:val="clear" w:color="auto" w:fill="CCCCCC"/>
          </w:tcPr>
          <w:p>
            <w:pPr>
              <w:pStyle w:val="11"/>
              <w:spacing w:before="131" w:line="360" w:lineRule="auto"/>
              <w:ind w:left="201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</w:rPr>
              <w:t>编号</w:t>
            </w:r>
          </w:p>
        </w:tc>
        <w:tc>
          <w:tcPr>
            <w:tcW w:w="7258" w:type="dxa"/>
            <w:shd w:val="clear" w:color="auto" w:fill="CCCCCC"/>
          </w:tcPr>
          <w:p>
            <w:pPr>
              <w:pStyle w:val="11"/>
              <w:spacing w:before="149" w:line="360" w:lineRule="auto"/>
              <w:ind w:left="276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35" w:type="dxa"/>
          </w:tcPr>
          <w:p>
            <w:pPr>
              <w:pStyle w:val="11"/>
              <w:spacing w:before="151" w:line="360" w:lineRule="auto"/>
              <w:ind w:left="19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5.1.1</w:t>
            </w:r>
          </w:p>
        </w:tc>
        <w:tc>
          <w:tcPr>
            <w:tcW w:w="7258" w:type="dxa"/>
          </w:tcPr>
          <w:p>
            <w:pPr>
              <w:pStyle w:val="11"/>
              <w:spacing w:before="134" w:line="360" w:lineRule="auto"/>
              <w:ind w:left="105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培养基性状：固体粉末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935" w:type="dxa"/>
          </w:tcPr>
          <w:p>
            <w:pPr>
              <w:pStyle w:val="11"/>
              <w:spacing w:before="148" w:line="360" w:lineRule="auto"/>
              <w:ind w:left="19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5.1.2</w:t>
            </w:r>
          </w:p>
        </w:tc>
        <w:tc>
          <w:tcPr>
            <w:tcW w:w="7258" w:type="dxa"/>
          </w:tcPr>
          <w:p>
            <w:pPr>
              <w:pStyle w:val="11"/>
              <w:spacing w:before="130" w:line="360" w:lineRule="auto"/>
              <w:ind w:left="105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澄清度：澄清， 无颗粒状物质或有少量颗粒物质的存在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0" w:hRule="atLeast"/>
          <w:jc w:val="center"/>
        </w:trPr>
        <w:tc>
          <w:tcPr>
            <w:tcW w:w="935" w:type="dxa"/>
          </w:tcPr>
          <w:p>
            <w:pPr>
              <w:pStyle w:val="11"/>
              <w:spacing w:before="149" w:line="360" w:lineRule="auto"/>
              <w:ind w:left="19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5.1.3</w:t>
            </w:r>
          </w:p>
        </w:tc>
        <w:tc>
          <w:tcPr>
            <w:tcW w:w="7258" w:type="dxa"/>
          </w:tcPr>
          <w:p>
            <w:pPr>
              <w:pStyle w:val="11"/>
              <w:spacing w:before="133" w:line="360" w:lineRule="auto"/>
              <w:ind w:left="106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干燥减量的质量分数≤5%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35" w:type="dxa"/>
          </w:tcPr>
          <w:p>
            <w:pPr>
              <w:pStyle w:val="11"/>
              <w:spacing w:before="152" w:line="360" w:lineRule="auto"/>
              <w:ind w:left="19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5.1.4</w:t>
            </w:r>
          </w:p>
        </w:tc>
        <w:tc>
          <w:tcPr>
            <w:tcW w:w="7258" w:type="dxa"/>
          </w:tcPr>
          <w:p>
            <w:pPr>
              <w:pStyle w:val="11"/>
              <w:spacing w:before="136" w:line="360" w:lineRule="auto"/>
              <w:ind w:left="106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渗透压：270～330 mOsm/kg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935" w:type="dxa"/>
          </w:tcPr>
          <w:p>
            <w:pPr>
              <w:pStyle w:val="11"/>
              <w:spacing w:before="149" w:line="360" w:lineRule="auto"/>
              <w:ind w:left="19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5.1.5</w:t>
            </w:r>
          </w:p>
        </w:tc>
        <w:tc>
          <w:tcPr>
            <w:tcW w:w="7258" w:type="dxa"/>
          </w:tcPr>
          <w:p>
            <w:pPr>
              <w:pStyle w:val="11"/>
              <w:spacing w:before="133" w:line="360" w:lineRule="auto"/>
              <w:ind w:left="105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细菌内毒素应≤10EU/ml。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935" w:type="dxa"/>
          </w:tcPr>
          <w:p>
            <w:pPr>
              <w:pStyle w:val="11"/>
              <w:spacing w:before="150" w:line="360" w:lineRule="auto"/>
              <w:ind w:left="19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5.1.6</w:t>
            </w:r>
          </w:p>
        </w:tc>
        <w:tc>
          <w:tcPr>
            <w:tcW w:w="7258" w:type="dxa"/>
          </w:tcPr>
          <w:p>
            <w:pPr>
              <w:pStyle w:val="11"/>
              <w:spacing w:before="132" w:line="360" w:lineRule="auto"/>
              <w:ind w:left="105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微生物限度：细菌数≤200 CFU/g；霉菌数≤50 CFU/g。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935" w:type="dxa"/>
          </w:tcPr>
          <w:p>
            <w:pPr>
              <w:pStyle w:val="11"/>
              <w:spacing w:before="152" w:line="360" w:lineRule="auto"/>
              <w:ind w:left="19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5.1.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258" w:type="dxa"/>
          </w:tcPr>
          <w:p>
            <w:pPr>
              <w:pStyle w:val="11"/>
              <w:spacing w:before="136" w:line="360" w:lineRule="auto"/>
              <w:ind w:left="105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培养基成分为化学限定成分，动物源性成分需要特殊说明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7" w:hRule="atLeast"/>
          <w:jc w:val="center"/>
        </w:trPr>
        <w:tc>
          <w:tcPr>
            <w:tcW w:w="935" w:type="dxa"/>
          </w:tcPr>
          <w:p>
            <w:pPr>
              <w:pStyle w:val="11"/>
              <w:spacing w:before="152" w:line="360" w:lineRule="auto"/>
              <w:ind w:left="190"/>
              <w:jc w:val="both"/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5.1.8</w:t>
            </w:r>
          </w:p>
        </w:tc>
        <w:tc>
          <w:tcPr>
            <w:tcW w:w="7258" w:type="dxa"/>
          </w:tcPr>
          <w:p>
            <w:pPr>
              <w:pStyle w:val="11"/>
              <w:spacing w:before="136" w:line="360" w:lineRule="auto"/>
              <w:ind w:left="105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细胞形态：细胞呈圆形，透明，大小均匀。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935" w:type="dxa"/>
          </w:tcPr>
          <w:p>
            <w:pPr>
              <w:pStyle w:val="11"/>
              <w:spacing w:before="152" w:line="360" w:lineRule="auto"/>
              <w:ind w:left="190"/>
              <w:jc w:val="both"/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5.1.9</w:t>
            </w:r>
          </w:p>
        </w:tc>
        <w:tc>
          <w:tcPr>
            <w:tcW w:w="7258" w:type="dxa"/>
          </w:tcPr>
          <w:p>
            <w:pPr>
              <w:pStyle w:val="11"/>
              <w:spacing w:before="136" w:line="360" w:lineRule="auto"/>
              <w:ind w:left="105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细胞活力：当细胞密度达6×10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perscript"/>
                <w:lang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个/ml时，细胞活力应≥94%。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935" w:type="dxa"/>
          </w:tcPr>
          <w:p>
            <w:pPr>
              <w:pStyle w:val="11"/>
              <w:spacing w:before="152" w:line="360" w:lineRule="auto"/>
              <w:ind w:left="190"/>
              <w:jc w:val="both"/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5.1.10</w:t>
            </w:r>
          </w:p>
        </w:tc>
        <w:tc>
          <w:tcPr>
            <w:tcW w:w="7258" w:type="dxa"/>
          </w:tcPr>
          <w:p>
            <w:pPr>
              <w:pStyle w:val="11"/>
              <w:spacing w:before="136" w:line="360" w:lineRule="auto"/>
              <w:ind w:left="105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倍增时间：当细胞密度在0.5-6×10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perscript"/>
                <w:lang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个/ml时，细胞倍增时间为18-24小时。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935" w:type="dxa"/>
          </w:tcPr>
          <w:p>
            <w:pPr>
              <w:pStyle w:val="11"/>
              <w:spacing w:before="152" w:line="360" w:lineRule="auto"/>
              <w:ind w:left="190"/>
              <w:jc w:val="both"/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5.1.11</w:t>
            </w:r>
          </w:p>
        </w:tc>
        <w:tc>
          <w:tcPr>
            <w:tcW w:w="7258" w:type="dxa"/>
          </w:tcPr>
          <w:p>
            <w:pPr>
              <w:pStyle w:val="11"/>
              <w:spacing w:before="136" w:line="360" w:lineRule="auto"/>
              <w:ind w:left="105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蛋白表达试验：在相同条件下，蛋白表达需符合公司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质量要求。</w:t>
            </w:r>
          </w:p>
        </w:tc>
      </w:tr>
    </w:tbl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pacing w:val="8"/>
          <w:sz w:val="24"/>
          <w:szCs w:val="24"/>
          <w:lang w:eastAsia="zh-CN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5.2 保存、包装、发货要求</w:t>
      </w:r>
    </w:p>
    <w:tbl>
      <w:tblPr>
        <w:tblStyle w:val="10"/>
        <w:tblpPr w:leftFromText="180" w:rightFromText="180" w:vertAnchor="text" w:horzAnchor="page" w:tblpXSpec="center" w:tblpY="229"/>
        <w:tblOverlap w:val="never"/>
        <w:tblW w:w="802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1"/>
        <w:gridCol w:w="68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221" w:type="dxa"/>
            <w:shd w:val="clear" w:color="auto" w:fill="CCCCCC"/>
          </w:tcPr>
          <w:p>
            <w:pPr>
              <w:pStyle w:val="11"/>
              <w:spacing w:before="131" w:line="360" w:lineRule="auto"/>
              <w:ind w:left="194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</w:rPr>
              <w:t>编号</w:t>
            </w:r>
          </w:p>
        </w:tc>
        <w:tc>
          <w:tcPr>
            <w:tcW w:w="6802" w:type="dxa"/>
            <w:shd w:val="clear" w:color="auto" w:fill="CCCCCC"/>
          </w:tcPr>
          <w:p>
            <w:pPr>
              <w:pStyle w:val="11"/>
              <w:spacing w:before="149" w:line="360" w:lineRule="auto"/>
              <w:ind w:left="2772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</w:rPr>
              <w:t>URS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221" w:type="dxa"/>
            <w:vAlign w:val="center"/>
          </w:tcPr>
          <w:p>
            <w:pPr>
              <w:pStyle w:val="11"/>
              <w:spacing w:before="149" w:line="360" w:lineRule="auto"/>
              <w:ind w:left="18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5.2.1</w:t>
            </w:r>
          </w:p>
        </w:tc>
        <w:tc>
          <w:tcPr>
            <w:tcW w:w="6802" w:type="dxa"/>
          </w:tcPr>
          <w:p>
            <w:pPr>
              <w:pStyle w:val="11"/>
              <w:spacing w:before="133" w:line="360" w:lineRule="auto"/>
              <w:ind w:left="108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eastAsia="zh-CN"/>
              </w:rPr>
              <w:t>泡沫箱及外包装材料需结实耐用，严禁出现运输过程损坏影响产品质量。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1"/>
              <w:spacing w:before="90" w:line="360" w:lineRule="auto"/>
              <w:ind w:left="18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5.2.2</w:t>
            </w:r>
          </w:p>
        </w:tc>
        <w:tc>
          <w:tcPr>
            <w:tcW w:w="6802" w:type="dxa"/>
          </w:tcPr>
          <w:p>
            <w:pPr>
              <w:pStyle w:val="11"/>
              <w:spacing w:before="136" w:line="360" w:lineRule="auto"/>
              <w:ind w:left="108" w:right="166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在内外包装的显著位置要贴有产品标签， 标签要求写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明产品名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称、生产批号、生产日期、生产厂家、保存条件、有效期至、</w:t>
            </w:r>
          </w:p>
          <w:p>
            <w:pPr>
              <w:pStyle w:val="11"/>
              <w:spacing w:line="360" w:lineRule="auto"/>
              <w:ind w:left="109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重要参数。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1221" w:type="dxa"/>
            <w:vAlign w:val="center"/>
          </w:tcPr>
          <w:p>
            <w:pPr>
              <w:pStyle w:val="11"/>
              <w:spacing w:before="90" w:line="360" w:lineRule="auto"/>
              <w:ind w:left="183"/>
              <w:jc w:val="center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5.2.3</w:t>
            </w:r>
          </w:p>
        </w:tc>
        <w:tc>
          <w:tcPr>
            <w:tcW w:w="6802" w:type="dxa"/>
          </w:tcPr>
          <w:p>
            <w:pPr>
              <w:pStyle w:val="11"/>
              <w:spacing w:before="131" w:line="360" w:lineRule="auto"/>
              <w:ind w:left="108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position w:val="25"/>
                <w:sz w:val="24"/>
                <w:szCs w:val="24"/>
                <w:lang w:eastAsia="zh-CN"/>
              </w:rPr>
              <w:t>承运方式根据产品特性由生产方自主选择，且由生产方承担运</w:t>
            </w:r>
          </w:p>
          <w:p>
            <w:pPr>
              <w:pStyle w:val="11"/>
              <w:spacing w:line="360" w:lineRule="auto"/>
              <w:ind w:left="109"/>
              <w:jc w:val="both"/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输的包装和装运等费用。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1"/>
              <w:spacing w:before="90" w:line="360" w:lineRule="auto"/>
              <w:ind w:left="18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5.2.4</w:t>
            </w:r>
          </w:p>
        </w:tc>
        <w:tc>
          <w:tcPr>
            <w:tcW w:w="6802" w:type="dxa"/>
            <w:vAlign w:val="top"/>
          </w:tcPr>
          <w:p>
            <w:pPr>
              <w:pStyle w:val="11"/>
              <w:spacing w:before="129" w:line="360" w:lineRule="auto"/>
              <w:ind w:left="109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position w:val="25"/>
                <w:sz w:val="24"/>
                <w:szCs w:val="24"/>
                <w:lang w:eastAsia="zh-CN"/>
              </w:rPr>
              <w:t>运输过程中要做好温度控制，对于需要远途运输且不能够耐受</w:t>
            </w:r>
          </w:p>
          <w:p>
            <w:pPr>
              <w:pStyle w:val="11"/>
              <w:spacing w:before="1" w:line="360" w:lineRule="auto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高温的物料要做好低温保护工作，保证运输温度在可控范围内。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  <w:jc w:val="center"/>
        </w:trPr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1"/>
              <w:spacing w:before="90" w:line="360" w:lineRule="auto"/>
              <w:ind w:left="18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5.2.5</w:t>
            </w:r>
          </w:p>
        </w:tc>
        <w:tc>
          <w:tcPr>
            <w:tcW w:w="6802" w:type="dxa"/>
            <w:vAlign w:val="top"/>
          </w:tcPr>
          <w:p>
            <w:pPr>
              <w:pStyle w:val="11"/>
              <w:spacing w:before="131" w:line="360" w:lineRule="auto"/>
              <w:ind w:left="106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position w:val="26"/>
                <w:sz w:val="24"/>
                <w:szCs w:val="24"/>
                <w:lang w:eastAsia="zh-CN"/>
              </w:rPr>
              <w:t>供应商应随产品附带中文说明书、出厂合格证、检验报告、装</w:t>
            </w:r>
          </w:p>
          <w:p>
            <w:pPr>
              <w:pStyle w:val="11"/>
              <w:spacing w:before="1" w:line="360" w:lineRule="auto"/>
              <w:ind w:left="108" w:left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箱单等。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1"/>
              <w:spacing w:before="90" w:line="360" w:lineRule="auto"/>
              <w:ind w:left="18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5.2.6</w:t>
            </w:r>
          </w:p>
        </w:tc>
        <w:tc>
          <w:tcPr>
            <w:tcW w:w="6802" w:type="dxa"/>
            <w:vAlign w:val="top"/>
          </w:tcPr>
          <w:p>
            <w:pPr>
              <w:pStyle w:val="11"/>
              <w:spacing w:before="134" w:line="360" w:lineRule="auto"/>
              <w:ind w:left="108" w:right="10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生产方接到订单后至产品到达采购方收获地址周期应不超过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30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天，如遇特殊情况需要调整供货期的，生产方须提前 5 个工作</w:t>
            </w:r>
          </w:p>
          <w:p>
            <w:pPr>
              <w:pStyle w:val="11"/>
              <w:spacing w:line="360" w:lineRule="auto"/>
              <w:ind w:left="138" w:left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日告知采购方。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221" w:type="dxa"/>
            <w:vAlign w:val="center"/>
          </w:tcPr>
          <w:p>
            <w:pPr>
              <w:pStyle w:val="11"/>
              <w:spacing w:before="154" w:line="360" w:lineRule="auto"/>
              <w:ind w:left="18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5.2.7</w:t>
            </w:r>
          </w:p>
        </w:tc>
        <w:tc>
          <w:tcPr>
            <w:tcW w:w="6802" w:type="dxa"/>
            <w:vAlign w:val="top"/>
          </w:tcPr>
          <w:p>
            <w:pPr>
              <w:pStyle w:val="11"/>
              <w:spacing w:before="135" w:line="360" w:lineRule="auto"/>
              <w:ind w:left="109" w:left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能够提供培养基保存期验证方案和报告。</w:t>
            </w:r>
          </w:p>
        </w:tc>
      </w:tr>
    </w:tbl>
    <w:p>
      <w:pPr>
        <w:spacing w:before="78" w:line="360" w:lineRule="auto"/>
        <w:ind w:left="129"/>
        <w:jc w:val="both"/>
        <w:outlineLvl w:val="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3"/>
          <w:sz w:val="24"/>
          <w:szCs w:val="24"/>
        </w:rPr>
        <w:t>5.3</w:t>
      </w:r>
      <w:r>
        <w:rPr>
          <w:rFonts w:hint="eastAsia" w:ascii="宋体" w:hAnsi="宋体" w:eastAsia="宋体" w:cs="宋体"/>
          <w:spacing w:val="-44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供应商要求</w:t>
      </w:r>
    </w:p>
    <w:tbl>
      <w:tblPr>
        <w:tblStyle w:val="10"/>
        <w:tblW w:w="81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69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230" w:type="dxa"/>
            <w:shd w:val="clear" w:color="auto" w:fill="CCCCCC"/>
          </w:tcPr>
          <w:p>
            <w:pPr>
              <w:pStyle w:val="11"/>
              <w:spacing w:before="131" w:line="360" w:lineRule="auto"/>
              <w:ind w:left="326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</w:rPr>
              <w:t>编号</w:t>
            </w:r>
          </w:p>
        </w:tc>
        <w:tc>
          <w:tcPr>
            <w:tcW w:w="6910" w:type="dxa"/>
            <w:shd w:val="clear" w:color="auto" w:fill="CCCCCC"/>
          </w:tcPr>
          <w:p>
            <w:pPr>
              <w:pStyle w:val="11"/>
              <w:spacing w:before="149" w:line="360" w:lineRule="auto"/>
              <w:ind w:left="264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</w:rPr>
              <w:t>URS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  <w:jc w:val="center"/>
        </w:trPr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1"/>
              <w:spacing w:before="90" w:line="360" w:lineRule="auto"/>
              <w:ind w:left="31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5.3.1</w:t>
            </w:r>
          </w:p>
        </w:tc>
        <w:tc>
          <w:tcPr>
            <w:tcW w:w="6910" w:type="dxa"/>
          </w:tcPr>
          <w:p>
            <w:pPr>
              <w:pStyle w:val="11"/>
              <w:spacing w:before="130" w:line="360" w:lineRule="auto"/>
              <w:ind w:left="105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position w:val="25"/>
                <w:sz w:val="24"/>
                <w:szCs w:val="24"/>
                <w:lang w:eastAsia="zh-CN"/>
              </w:rPr>
              <w:t>必须经工商登记注册、具有独立法人资格，必须具有规模化</w:t>
            </w:r>
          </w:p>
          <w:p>
            <w:pPr>
              <w:pStyle w:val="11"/>
              <w:spacing w:before="1" w:line="360" w:lineRule="auto"/>
              <w:ind w:left="104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生产相适应的生产车间、设备。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  <w:jc w:val="center"/>
        </w:trPr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1"/>
              <w:spacing w:before="91" w:line="360" w:lineRule="auto"/>
              <w:ind w:left="31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5.3.2</w:t>
            </w:r>
          </w:p>
        </w:tc>
        <w:tc>
          <w:tcPr>
            <w:tcW w:w="6910" w:type="dxa"/>
          </w:tcPr>
          <w:p>
            <w:pPr>
              <w:pStyle w:val="11"/>
              <w:spacing w:before="132" w:line="360" w:lineRule="auto"/>
              <w:ind w:left="126" w:right="95" w:hanging="18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为确保供应安全，应具有稳定的批量生产工艺，批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生产量应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000L/批，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同时要能够保证物料分装过程的稳定性，保证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同批产品均一性。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1"/>
              <w:spacing w:before="90" w:line="360" w:lineRule="auto"/>
              <w:ind w:left="31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5.3.3</w:t>
            </w:r>
          </w:p>
        </w:tc>
        <w:tc>
          <w:tcPr>
            <w:tcW w:w="6910" w:type="dxa"/>
          </w:tcPr>
          <w:p>
            <w:pPr>
              <w:pStyle w:val="11"/>
              <w:spacing w:before="132" w:line="360" w:lineRule="auto"/>
              <w:ind w:left="126" w:right="95" w:hanging="18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生产厂商生产工艺发生重大变更时， 要经过充分验证，并提前通知甲方，并经采购方确认评估后方可实施变更。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1"/>
              <w:spacing w:before="91" w:line="360" w:lineRule="auto"/>
              <w:ind w:left="31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5.3.4</w:t>
            </w:r>
          </w:p>
        </w:tc>
        <w:tc>
          <w:tcPr>
            <w:tcW w:w="6910" w:type="dxa"/>
          </w:tcPr>
          <w:p>
            <w:pPr>
              <w:pStyle w:val="11"/>
              <w:spacing w:before="132" w:line="360" w:lineRule="auto"/>
              <w:ind w:left="126" w:right="95" w:hanging="18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生产厂商重要原材料更换供货厂家后，需要经过严格验证，并提前通知甲方，经过质量评估后可进行变更。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1230" w:type="dxa"/>
            <w:vAlign w:val="center"/>
          </w:tcPr>
          <w:p>
            <w:pPr>
              <w:pStyle w:val="11"/>
              <w:spacing w:before="90" w:line="36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5.3.5</w:t>
            </w:r>
          </w:p>
        </w:tc>
        <w:tc>
          <w:tcPr>
            <w:tcW w:w="6910" w:type="dxa"/>
            <w:vAlign w:val="top"/>
          </w:tcPr>
          <w:p>
            <w:pPr>
              <w:pStyle w:val="11"/>
              <w:spacing w:before="132" w:line="360" w:lineRule="auto"/>
              <w:ind w:left="126" w:right="95" w:hanging="18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应建立系统的生产质量管理体系，包括批生产记录、检验记录及生产工艺的操作细则。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230" w:type="dxa"/>
            <w:vAlign w:val="center"/>
          </w:tcPr>
          <w:p>
            <w:pPr>
              <w:pStyle w:val="11"/>
              <w:spacing w:before="91" w:line="36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5.3.6</w:t>
            </w:r>
          </w:p>
        </w:tc>
        <w:tc>
          <w:tcPr>
            <w:tcW w:w="6910" w:type="dxa"/>
            <w:vAlign w:val="top"/>
          </w:tcPr>
          <w:p>
            <w:pPr>
              <w:pStyle w:val="11"/>
              <w:spacing w:before="132" w:line="360" w:lineRule="auto"/>
              <w:ind w:left="126" w:right="95" w:hanging="18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具有相关质量认证体系的认证， 并支持采购方进行供应商审。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  <w:jc w:val="center"/>
        </w:trPr>
        <w:tc>
          <w:tcPr>
            <w:tcW w:w="1230" w:type="dxa"/>
            <w:vAlign w:val="center"/>
          </w:tcPr>
          <w:p>
            <w:pPr>
              <w:pStyle w:val="11"/>
              <w:spacing w:before="90" w:line="360" w:lineRule="auto"/>
              <w:ind w:firstLine="234" w:firstLineChars="10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5.3.7</w:t>
            </w:r>
          </w:p>
        </w:tc>
        <w:tc>
          <w:tcPr>
            <w:tcW w:w="6910" w:type="dxa"/>
            <w:vAlign w:val="top"/>
          </w:tcPr>
          <w:p>
            <w:pPr>
              <w:pStyle w:val="11"/>
              <w:spacing w:before="132" w:line="360" w:lineRule="auto"/>
              <w:ind w:left="126" w:right="95" w:hanging="18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具备提供售后服务和技术支持的能力，售后服务应 24-48h到达服务现场。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1"/>
              <w:spacing w:before="90" w:line="360" w:lineRule="auto"/>
              <w:ind w:left="315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5.3.8</w:t>
            </w:r>
          </w:p>
        </w:tc>
        <w:tc>
          <w:tcPr>
            <w:tcW w:w="6910" w:type="dxa"/>
            <w:vAlign w:val="top"/>
          </w:tcPr>
          <w:p>
            <w:pPr>
              <w:pStyle w:val="11"/>
              <w:spacing w:before="132" w:line="360" w:lineRule="auto"/>
              <w:ind w:left="126" w:right="95" w:hanging="18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针对客户使用效果， 供应厂商应具备提供能够达到更高标准和功能的服务， 针对性解决客户技术需求。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2CE"/>
    <w:rsid w:val="00133832"/>
    <w:rsid w:val="001E237F"/>
    <w:rsid w:val="001F69EF"/>
    <w:rsid w:val="004865FF"/>
    <w:rsid w:val="005E5806"/>
    <w:rsid w:val="006532CE"/>
    <w:rsid w:val="007D763B"/>
    <w:rsid w:val="008555F8"/>
    <w:rsid w:val="0088701B"/>
    <w:rsid w:val="00FF334B"/>
    <w:rsid w:val="240B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qFormat/>
    <w:uiPriority w:val="0"/>
  </w:style>
  <w:style w:type="paragraph" w:styleId="3">
    <w:name w:val="footer"/>
    <w:basedOn w:val="1"/>
    <w:link w:val="8"/>
    <w:unhideWhenUsed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18"/>
      <w:szCs w:val="18"/>
      <w:lang w:eastAsia="zh-CN"/>
    </w:rPr>
  </w:style>
  <w:style w:type="paragraph" w:styleId="4">
    <w:name w:val="header"/>
    <w:basedOn w:val="1"/>
    <w:link w:val="7"/>
    <w:unhideWhenUsed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18"/>
      <w:szCs w:val="18"/>
      <w:lang w:eastAsia="zh-CN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semiHidden/>
    <w:uiPriority w:val="0"/>
    <w:rPr>
      <w:rFonts w:ascii="Arial" w:hAnsi="Arial" w:eastAsia="Arial" w:cs="Arial"/>
      <w:snapToGrid w:val="0"/>
      <w:color w:val="000000"/>
      <w:kern w:val="0"/>
      <w:szCs w:val="21"/>
      <w:lang w:eastAsia="en-US"/>
    </w:rPr>
  </w:style>
  <w:style w:type="table" w:customStyle="1" w:styleId="10">
    <w:name w:val="Table Normal"/>
    <w:unhideWhenUsed/>
    <w:qFormat/>
    <w:uiPriority w:val="0"/>
    <w:rPr>
      <w:rFonts w:ascii="Calibri" w:hAnsi="Calibri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微软雅黑" w:hAnsi="微软雅黑" w:eastAsia="微软雅黑" w:cs="微软雅黑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288</Words>
  <Characters>1643</Characters>
  <Lines>13</Lines>
  <Paragraphs>3</Paragraphs>
  <TotalTime>5</TotalTime>
  <ScaleCrop>false</ScaleCrop>
  <LinksUpToDate>false</LinksUpToDate>
  <CharactersWithSpaces>1928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2023-09-27T02:09:00Z</dcterms:created>
  <dc:creator>8615071088779</dc:creator>
  <cp:lastModifiedBy>秦红刚</cp:lastModifiedBy>
  <dcterms:modified xsi:type="dcterms:W3CDTF">2023-10-07T08:08:17Z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BD97F1DE4A22441494961716FCAE4DC4</vt:lpwstr>
  </property>
</Properties>
</file>