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5B15">
      <w:pPr>
        <w:pStyle w:val="2"/>
        <w:spacing w:before="0"/>
        <w:rPr>
          <w:rFonts w:hint="default" w:eastAsia="宋体"/>
          <w:lang w:val="en-US" w:eastAsia="zh-CN"/>
        </w:rPr>
      </w:pPr>
      <w:r>
        <w:rPr>
          <w:rFonts w:hint="eastAsia"/>
        </w:rPr>
        <w:t>采购需求</w:t>
      </w:r>
      <w:r>
        <w:rPr>
          <w:rFonts w:hint="eastAsia"/>
          <w:lang w:val="en-US" w:eastAsia="zh-CN"/>
        </w:rPr>
        <w:t>URS</w:t>
      </w:r>
    </w:p>
    <w:p w14:paraId="22E539CD">
      <w:pPr>
        <w:pStyle w:val="3"/>
        <w:spacing w:line="360" w:lineRule="auto"/>
        <w:ind w:left="0" w:firstLine="482" w:firstLineChars="200"/>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基本要求</w:t>
      </w:r>
    </w:p>
    <w:p w14:paraId="4EE732B5">
      <w:pPr>
        <w:spacing w:line="360" w:lineRule="auto"/>
        <w:ind w:firstLine="468" w:firstLineChars="20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1</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单位资质和人员要求</w:t>
      </w:r>
    </w:p>
    <w:p w14:paraId="581DDAC1">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1）在湖北省内有固定办公场地、实验室、备品备件库和固定运行维护车辆。</w:t>
      </w:r>
    </w:p>
    <w:p w14:paraId="505B0321">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2）在湖北省内有注册服务机构和稳定的技术服务队伍、技术服务人员应持有环境污染治理设施运行人员考试合格证书，能正确、熟练地掌握有关仪器设备的原理，具有按相关技术规范操作、使用、调试、维修和更换等技能；能提供24小时不间断的系统维护和故障处理服务。</w:t>
      </w:r>
    </w:p>
    <w:p w14:paraId="4E93DDE2">
      <w:pPr>
        <w:spacing w:line="360" w:lineRule="auto"/>
        <w:ind w:firstLine="468" w:firstLineChars="20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2、仪器设备要求</w:t>
      </w:r>
    </w:p>
    <w:p w14:paraId="286CDC8C">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1）选择国产设备，设备为全新设备(包括所有零部件、备品备件)，</w:t>
      </w:r>
      <w:r>
        <w:rPr>
          <w:rFonts w:hint="eastAsia" w:ascii="Times New Roman" w:hAnsi="Times New Roman" w:eastAsia="宋体" w:cs="Times New Roman"/>
          <w:spacing w:val="-3"/>
          <w:sz w:val="24"/>
          <w:szCs w:val="24"/>
        </w:rPr>
        <w:t>COD和氨氮</w:t>
      </w:r>
      <w:r>
        <w:rPr>
          <w:rFonts w:ascii="Times New Roman" w:hAnsi="Times New Roman" w:eastAsia="宋体" w:cs="Times New Roman"/>
          <w:spacing w:val="-3"/>
          <w:sz w:val="24"/>
          <w:szCs w:val="24"/>
        </w:rPr>
        <w:t>在线</w:t>
      </w:r>
      <w:r>
        <w:rPr>
          <w:rFonts w:hint="eastAsia" w:ascii="Times New Roman" w:hAnsi="Times New Roman" w:eastAsia="宋体" w:cs="Times New Roman"/>
          <w:spacing w:val="-3"/>
          <w:sz w:val="24"/>
          <w:szCs w:val="24"/>
        </w:rPr>
        <w:t>监</w:t>
      </w:r>
      <w:r>
        <w:rPr>
          <w:rFonts w:ascii="Times New Roman" w:hAnsi="Times New Roman" w:eastAsia="宋体" w:cs="Times New Roman"/>
          <w:spacing w:val="-3"/>
          <w:sz w:val="24"/>
          <w:szCs w:val="24"/>
        </w:rPr>
        <w:t>测仪应为同一品牌。</w:t>
      </w:r>
    </w:p>
    <w:p w14:paraId="73559C5B">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2）仪器设备应具备的资质证书：环境监测仪器质量监督检验中心出具的适用性检测报告；国家环境保护产品认证证书。</w:t>
      </w:r>
    </w:p>
    <w:p w14:paraId="0C936386">
      <w:pPr>
        <w:spacing w:line="360" w:lineRule="auto"/>
        <w:ind w:firstLine="468" w:firstLineChars="200"/>
        <w:contextualSpacing/>
        <w:rPr>
          <w:rFonts w:ascii="Times New Roman" w:hAnsi="Times New Roman" w:eastAsia="宋体" w:cs="Times New Roman"/>
          <w:spacing w:val="-3"/>
          <w:sz w:val="24"/>
          <w:szCs w:val="24"/>
          <w:highlight w:val="none"/>
        </w:rPr>
      </w:pPr>
      <w:r>
        <w:rPr>
          <w:rFonts w:hint="eastAsia" w:ascii="Times New Roman" w:hAnsi="Times New Roman" w:eastAsia="宋体" w:cs="Times New Roman"/>
          <w:spacing w:val="-3"/>
          <w:sz w:val="24"/>
          <w:szCs w:val="24"/>
          <w:highlight w:val="none"/>
        </w:rPr>
        <w:t>（</w:t>
      </w:r>
      <w:r>
        <w:rPr>
          <w:rFonts w:ascii="Times New Roman" w:hAnsi="Times New Roman" w:eastAsia="宋体" w:cs="Times New Roman"/>
          <w:spacing w:val="-3"/>
          <w:sz w:val="24"/>
          <w:szCs w:val="24"/>
          <w:highlight w:val="none"/>
        </w:rPr>
        <w:t>3）</w:t>
      </w:r>
      <w:r>
        <w:rPr>
          <w:rFonts w:hint="eastAsia" w:ascii="Times New Roman" w:hAnsi="Times New Roman" w:eastAsia="宋体" w:cs="Times New Roman"/>
          <w:spacing w:val="-3"/>
          <w:sz w:val="24"/>
          <w:szCs w:val="24"/>
          <w:highlight w:val="none"/>
          <w:lang w:eastAsia="zh-CN"/>
        </w:rPr>
        <w:t>为</w:t>
      </w:r>
      <w:r>
        <w:rPr>
          <w:rFonts w:ascii="Times New Roman" w:hAnsi="Times New Roman" w:eastAsia="宋体" w:cs="Times New Roman"/>
          <w:spacing w:val="-3"/>
          <w:sz w:val="24"/>
          <w:szCs w:val="24"/>
          <w:highlight w:val="none"/>
        </w:rPr>
        <w:t>仪器设备</w:t>
      </w:r>
      <w:r>
        <w:rPr>
          <w:rFonts w:hint="eastAsia" w:ascii="Times New Roman" w:hAnsi="Times New Roman" w:eastAsia="宋体" w:cs="Times New Roman"/>
          <w:spacing w:val="-3"/>
          <w:sz w:val="24"/>
          <w:szCs w:val="24"/>
          <w:highlight w:val="none"/>
          <w:lang w:eastAsia="zh-CN"/>
        </w:rPr>
        <w:t>提供</w:t>
      </w:r>
      <w:r>
        <w:rPr>
          <w:rFonts w:ascii="Times New Roman" w:hAnsi="Times New Roman" w:eastAsia="宋体" w:cs="Times New Roman"/>
          <w:spacing w:val="-3"/>
          <w:sz w:val="24"/>
          <w:szCs w:val="24"/>
          <w:highlight w:val="none"/>
        </w:rPr>
        <w:t>质保，自验收备案完成之日起计。</w:t>
      </w:r>
    </w:p>
    <w:p w14:paraId="53BAB2F4">
      <w:pPr>
        <w:spacing w:line="360" w:lineRule="auto"/>
        <w:ind w:firstLine="468" w:firstLineChars="200"/>
        <w:contextualSpacing/>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4</w:t>
      </w:r>
      <w:r>
        <w:rPr>
          <w:rFonts w:hint="eastAsia" w:ascii="Times New Roman" w:hAnsi="Times New Roman" w:eastAsia="宋体" w:cs="Times New Roman"/>
          <w:spacing w:val="-3"/>
          <w:sz w:val="24"/>
          <w:szCs w:val="24"/>
          <w:highlight w:val="none"/>
          <w:lang w:eastAsia="zh-CN"/>
        </w:rPr>
        <w:t>）</w:t>
      </w:r>
      <w:r>
        <w:rPr>
          <w:rFonts w:ascii="Times New Roman" w:hAnsi="Times New Roman" w:eastAsia="宋体" w:cs="Times New Roman"/>
          <w:spacing w:val="-3"/>
          <w:sz w:val="24"/>
          <w:szCs w:val="24"/>
          <w:highlight w:val="none"/>
        </w:rPr>
        <w:t>仪器设备</w:t>
      </w:r>
      <w:r>
        <w:rPr>
          <w:rFonts w:hint="eastAsia" w:ascii="Times New Roman" w:hAnsi="Times New Roman" w:eastAsia="宋体" w:cs="Times New Roman"/>
          <w:spacing w:val="-3"/>
          <w:sz w:val="24"/>
          <w:szCs w:val="24"/>
          <w:highlight w:val="none"/>
          <w:lang w:eastAsia="zh-CN"/>
        </w:rPr>
        <w:t>应结合项目现场条件，包括单不限于现场</w:t>
      </w:r>
      <w:r>
        <w:rPr>
          <w:rFonts w:hint="eastAsia" w:ascii="Times New Roman" w:hAnsi="Times New Roman" w:eastAsia="宋体" w:cs="Times New Roman"/>
          <w:spacing w:val="-3"/>
          <w:sz w:val="24"/>
          <w:szCs w:val="24"/>
          <w:highlight w:val="none"/>
        </w:rPr>
        <w:t>采样管路、信号线、电源线等</w:t>
      </w:r>
      <w:r>
        <w:rPr>
          <w:rFonts w:hint="eastAsia" w:ascii="Times New Roman" w:hAnsi="Times New Roman" w:eastAsia="宋体" w:cs="Times New Roman"/>
          <w:spacing w:val="-3"/>
          <w:sz w:val="24"/>
          <w:szCs w:val="24"/>
          <w:highlight w:val="none"/>
          <w:lang w:eastAsia="zh-CN"/>
        </w:rPr>
        <w:t>辅材的采购安装。</w:t>
      </w:r>
    </w:p>
    <w:p w14:paraId="3EF09BB4">
      <w:pPr>
        <w:spacing w:line="360" w:lineRule="auto"/>
        <w:ind w:firstLine="468" w:firstLineChars="200"/>
        <w:contextualSpacing/>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5</w:t>
      </w:r>
      <w:r>
        <w:rPr>
          <w:rFonts w:hint="eastAsia" w:ascii="Times New Roman" w:hAnsi="Times New Roman" w:eastAsia="宋体" w:cs="Times New Roman"/>
          <w:spacing w:val="-3"/>
          <w:sz w:val="24"/>
          <w:szCs w:val="24"/>
          <w:highlight w:val="none"/>
          <w:lang w:eastAsia="zh-CN"/>
        </w:rPr>
        <w:t>）</w:t>
      </w:r>
      <w:r>
        <w:rPr>
          <w:rFonts w:ascii="Times New Roman" w:hAnsi="Times New Roman" w:eastAsia="宋体" w:cs="Times New Roman"/>
          <w:spacing w:val="-3"/>
          <w:sz w:val="24"/>
          <w:szCs w:val="24"/>
          <w:highlight w:val="none"/>
        </w:rPr>
        <w:t>仪器设备</w:t>
      </w:r>
      <w:r>
        <w:rPr>
          <w:rFonts w:hint="eastAsia" w:ascii="Times New Roman" w:hAnsi="Times New Roman" w:eastAsia="宋体" w:cs="Times New Roman"/>
          <w:spacing w:val="-3"/>
          <w:sz w:val="24"/>
          <w:szCs w:val="24"/>
          <w:highlight w:val="none"/>
          <w:lang w:eastAsia="zh-CN"/>
        </w:rPr>
        <w:t>现场安装完成后应进行比对实验和验收备案，包括但不限于出具CMA报告、生态环境主管部门联网和备案</w:t>
      </w:r>
    </w:p>
    <w:p w14:paraId="0D5DC4A1">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hint="eastAsia" w:ascii="Times New Roman" w:hAnsi="Times New Roman" w:eastAsia="宋体" w:cs="Times New Roman"/>
          <w:spacing w:val="-3"/>
          <w:sz w:val="24"/>
          <w:szCs w:val="24"/>
          <w:lang w:val="en-US" w:eastAsia="zh-CN"/>
        </w:rPr>
        <w:t>6</w:t>
      </w:r>
      <w:r>
        <w:rPr>
          <w:rFonts w:ascii="Times New Roman" w:hAnsi="Times New Roman" w:eastAsia="宋体" w:cs="Times New Roman"/>
          <w:spacing w:val="-3"/>
          <w:sz w:val="24"/>
          <w:szCs w:val="24"/>
        </w:rPr>
        <w:t>）质保期内，若设备发生故障，应在</w:t>
      </w:r>
      <w:r>
        <w:rPr>
          <w:rFonts w:hint="eastAsia" w:ascii="Times New Roman" w:hAnsi="Times New Roman" w:eastAsia="宋体" w:cs="Times New Roman"/>
          <w:spacing w:val="-3"/>
          <w:sz w:val="24"/>
          <w:szCs w:val="24"/>
          <w:lang w:val="en-US" w:eastAsia="zh-CN"/>
        </w:rPr>
        <w:t>2</w:t>
      </w:r>
      <w:r>
        <w:rPr>
          <w:rFonts w:ascii="Times New Roman" w:hAnsi="Times New Roman" w:eastAsia="宋体" w:cs="Times New Roman"/>
          <w:spacing w:val="-3"/>
          <w:sz w:val="24"/>
          <w:szCs w:val="24"/>
        </w:rPr>
        <w:t>小时内到达现场进行处理。</w:t>
      </w:r>
    </w:p>
    <w:p w14:paraId="614D09C3">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hint="eastAsia" w:ascii="Times New Roman" w:hAnsi="Times New Roman" w:eastAsia="宋体" w:cs="Times New Roman"/>
          <w:spacing w:val="-3"/>
          <w:sz w:val="24"/>
          <w:szCs w:val="24"/>
          <w:lang w:val="en-US" w:eastAsia="zh-CN"/>
        </w:rPr>
        <w:t>7</w:t>
      </w:r>
      <w:r>
        <w:rPr>
          <w:rFonts w:ascii="Times New Roman" w:hAnsi="Times New Roman" w:eastAsia="宋体" w:cs="Times New Roman"/>
          <w:spacing w:val="-3"/>
          <w:sz w:val="24"/>
          <w:szCs w:val="24"/>
        </w:rPr>
        <w:t>）质保期内，对非甲方原因造成的设备故障，由中标单位负责维修，并在24小时内排除故障；若24小时内无法排除故障，应提供相同的设备替代原有的设备，由此产生的所有费用均由中标单位承担。</w:t>
      </w:r>
    </w:p>
    <w:p w14:paraId="3514162F">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hint="eastAsia" w:ascii="Times New Roman" w:hAnsi="Times New Roman" w:eastAsia="宋体" w:cs="Times New Roman"/>
          <w:spacing w:val="-3"/>
          <w:sz w:val="24"/>
          <w:szCs w:val="24"/>
          <w:lang w:val="en-US" w:eastAsia="zh-CN"/>
        </w:rPr>
        <w:t>8</w:t>
      </w:r>
      <w:r>
        <w:rPr>
          <w:rFonts w:ascii="Times New Roman" w:hAnsi="Times New Roman" w:eastAsia="宋体" w:cs="Times New Roman"/>
          <w:spacing w:val="-3"/>
          <w:sz w:val="24"/>
          <w:szCs w:val="24"/>
        </w:rPr>
        <w:t>）仪器设备及配套设施性能指标需符合下列标准、规范要求：</w:t>
      </w:r>
    </w:p>
    <w:p w14:paraId="6DFDFE6D">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HJ353-2019《水污染源在线监控系统(CODcr、NH3-N等)安装技术规范》；</w:t>
      </w:r>
    </w:p>
    <w:p w14:paraId="2EAF43E6">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HJ354-2019《</w:t>
      </w:r>
      <w:r>
        <w:rPr>
          <w:rFonts w:hint="eastAsia" w:ascii="Times New Roman" w:hAnsi="Times New Roman" w:eastAsia="宋体" w:cs="Times New Roman"/>
          <w:spacing w:val="-3"/>
          <w:sz w:val="24"/>
          <w:szCs w:val="24"/>
        </w:rPr>
        <w:t>水污染源在线监测系统(</w:t>
      </w:r>
      <w:r>
        <w:rPr>
          <w:rFonts w:ascii="Times New Roman" w:hAnsi="Times New Roman" w:eastAsia="宋体" w:cs="Times New Roman"/>
          <w:spacing w:val="-3"/>
          <w:sz w:val="24"/>
          <w:szCs w:val="24"/>
        </w:rPr>
        <w:t>CODcr、NH3-N等</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验收技术规范》；</w:t>
      </w:r>
    </w:p>
    <w:p w14:paraId="14CC99C9">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HJ477-2009《污染源在线监控(监测)数据采集传输仪技术要求》；</w:t>
      </w:r>
    </w:p>
    <w:p w14:paraId="08347596">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HJ212-2017《污染源在线自动监控(监测)系统数据传输标准》；</w:t>
      </w:r>
    </w:p>
    <w:p w14:paraId="5F8FAC7E">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HJ355-2019《水污染源在线监测系统（CODcr、NH3-N等）运行技术规范》</w:t>
      </w:r>
    </w:p>
    <w:p w14:paraId="1DC65F34">
      <w:pPr>
        <w:pStyle w:val="8"/>
        <w:numPr>
          <w:ilvl w:val="0"/>
          <w:numId w:val="1"/>
        </w:numPr>
        <w:spacing w:line="360" w:lineRule="auto"/>
        <w:ind w:firstLineChars="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《湖北省污染源自动监控管理技术指南》(鄂环发[2021] 43号)。</w:t>
      </w:r>
    </w:p>
    <w:p w14:paraId="79EFB865">
      <w:pPr>
        <w:numPr>
          <w:ilvl w:val="0"/>
          <w:numId w:val="2"/>
        </w:numPr>
        <w:spacing w:line="360" w:lineRule="auto"/>
        <w:ind w:firstLine="468" w:firstLineChars="200"/>
        <w:contextualSpacing/>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当同一事项在不同法规及标准中均有要求时，应同时满足所有要求且以最高要求为准；若技术要求中未提到，但属于该项目的国家和地方法律法规及标准要求的，应满足其要求；在设备验收备案之前，若国家、地方或生态环境管理部门等发布并实施了与该项目相关的新标准，应满足新标准要求。</w:t>
      </w:r>
    </w:p>
    <w:p w14:paraId="3A90E820">
      <w:pPr>
        <w:numPr>
          <w:ilvl w:val="0"/>
          <w:numId w:val="2"/>
        </w:num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eastAsia="zh-CN"/>
        </w:rPr>
        <w:t>所选仪器设备备件</w:t>
      </w:r>
      <w:r>
        <w:rPr>
          <w:rFonts w:ascii="Times New Roman" w:hAnsi="Times New Roman" w:eastAsia="宋体" w:cs="Times New Roman"/>
          <w:spacing w:val="-3"/>
          <w:sz w:val="24"/>
          <w:szCs w:val="24"/>
        </w:rPr>
        <w:t>应充分考虑能效指标,</w:t>
      </w:r>
      <w:r>
        <w:rPr>
          <w:rFonts w:hint="eastAsia" w:ascii="Times New Roman" w:hAnsi="Times New Roman" w:eastAsia="宋体" w:cs="Times New Roman"/>
          <w:spacing w:val="-3"/>
          <w:sz w:val="24"/>
          <w:szCs w:val="24"/>
          <w:lang w:eastAsia="zh-CN"/>
        </w:rPr>
        <w:t>包括但不限于所适配电机水泵应满足三级能效要求，</w:t>
      </w:r>
      <w:r>
        <w:rPr>
          <w:rFonts w:ascii="Times New Roman" w:hAnsi="Times New Roman" w:eastAsia="宋体" w:cs="Times New Roman"/>
          <w:spacing w:val="-3"/>
          <w:sz w:val="24"/>
          <w:szCs w:val="24"/>
        </w:rPr>
        <w:t>确保采购的产品符合能效要求</w:t>
      </w:r>
      <w:r>
        <w:rPr>
          <w:rFonts w:hint="eastAsia" w:ascii="Times New Roman" w:hAnsi="Times New Roman" w:eastAsia="宋体" w:cs="Times New Roman"/>
          <w:spacing w:val="-3"/>
          <w:sz w:val="24"/>
          <w:szCs w:val="24"/>
          <w:lang w:eastAsia="zh-CN"/>
        </w:rPr>
        <w:t>。</w:t>
      </w:r>
    </w:p>
    <w:p w14:paraId="48CB13A0">
      <w:pPr>
        <w:numPr>
          <w:ilvl w:val="0"/>
          <w:numId w:val="2"/>
        </w:num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eastAsia="zh-CN"/>
        </w:rPr>
        <w:t>安装调试完毕后，需对甲方现场工作人员进行不少于</w:t>
      </w:r>
      <w:r>
        <w:rPr>
          <w:rFonts w:hint="eastAsia" w:ascii="Times New Roman" w:hAnsi="Times New Roman" w:eastAsia="宋体" w:cs="Times New Roman"/>
          <w:spacing w:val="-3"/>
          <w:sz w:val="24"/>
          <w:szCs w:val="24"/>
          <w:lang w:val="en-US" w:eastAsia="zh-CN"/>
        </w:rPr>
        <w:t>2小时培训。</w:t>
      </w:r>
    </w:p>
    <w:p w14:paraId="1177612F">
      <w:pPr>
        <w:pStyle w:val="3"/>
        <w:spacing w:line="360" w:lineRule="auto"/>
        <w:ind w:left="0" w:firstLine="482" w:firstLineChars="200"/>
        <w:rPr>
          <w:rFonts w:ascii="Times New Roman" w:hAnsi="Times New Roman" w:cs="Times New Roman"/>
        </w:rPr>
      </w:pPr>
      <w:r>
        <w:rPr>
          <w:rFonts w:hint="eastAsia" w:ascii="Times New Roman" w:hAnsi="Times New Roman" w:cs="Times New Roman"/>
        </w:rPr>
        <w:t>二、采购清单</w:t>
      </w:r>
    </w:p>
    <w:tbl>
      <w:tblPr>
        <w:tblStyle w:val="6"/>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5"/>
        <w:gridCol w:w="2485"/>
        <w:gridCol w:w="855"/>
        <w:gridCol w:w="660"/>
        <w:gridCol w:w="3355"/>
      </w:tblGrid>
      <w:tr w14:paraId="506F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2" w:type="pct"/>
            <w:vAlign w:val="center"/>
          </w:tcPr>
          <w:p w14:paraId="1B32911A">
            <w:pPr>
              <w:pStyle w:val="9"/>
              <w:ind w:right="135"/>
              <w:contextualSpacing/>
              <w:jc w:val="center"/>
              <w:rPr>
                <w:rFonts w:ascii="Times New Roman" w:hAnsi="Times New Roman"/>
                <w:bCs/>
                <w:sz w:val="21"/>
                <w:szCs w:val="21"/>
              </w:rPr>
            </w:pPr>
            <w:r>
              <w:rPr>
                <w:rFonts w:ascii="Times New Roman" w:hAnsi="Times New Roman"/>
                <w:bCs/>
                <w:sz w:val="21"/>
                <w:szCs w:val="21"/>
              </w:rPr>
              <w:t>序号</w:t>
            </w:r>
          </w:p>
        </w:tc>
        <w:tc>
          <w:tcPr>
            <w:tcW w:w="1526" w:type="pct"/>
            <w:vAlign w:val="center"/>
          </w:tcPr>
          <w:p w14:paraId="7DF54578">
            <w:pPr>
              <w:pStyle w:val="9"/>
              <w:contextualSpacing/>
              <w:jc w:val="center"/>
              <w:rPr>
                <w:rFonts w:ascii="Times New Roman" w:hAnsi="Times New Roman"/>
                <w:bCs/>
                <w:sz w:val="21"/>
                <w:szCs w:val="21"/>
              </w:rPr>
            </w:pPr>
            <w:r>
              <w:rPr>
                <w:rFonts w:ascii="Times New Roman" w:hAnsi="Times New Roman"/>
                <w:bCs/>
                <w:sz w:val="21"/>
                <w:szCs w:val="21"/>
              </w:rPr>
              <w:t>货物名称</w:t>
            </w:r>
          </w:p>
        </w:tc>
        <w:tc>
          <w:tcPr>
            <w:tcW w:w="525" w:type="pct"/>
            <w:vAlign w:val="center"/>
          </w:tcPr>
          <w:p w14:paraId="4577012F">
            <w:pPr>
              <w:pStyle w:val="9"/>
              <w:contextualSpacing/>
              <w:jc w:val="center"/>
              <w:rPr>
                <w:rFonts w:ascii="Times New Roman" w:hAnsi="Times New Roman"/>
                <w:bCs/>
                <w:sz w:val="21"/>
                <w:szCs w:val="21"/>
              </w:rPr>
            </w:pPr>
            <w:r>
              <w:rPr>
                <w:rFonts w:ascii="Times New Roman" w:hAnsi="Times New Roman"/>
                <w:bCs/>
                <w:sz w:val="21"/>
                <w:szCs w:val="21"/>
              </w:rPr>
              <w:t>单位</w:t>
            </w:r>
          </w:p>
        </w:tc>
        <w:tc>
          <w:tcPr>
            <w:tcW w:w="405" w:type="pct"/>
            <w:vAlign w:val="center"/>
          </w:tcPr>
          <w:p w14:paraId="017533D5">
            <w:pPr>
              <w:pStyle w:val="9"/>
              <w:contextualSpacing/>
              <w:jc w:val="center"/>
              <w:rPr>
                <w:rFonts w:ascii="Times New Roman" w:hAnsi="Times New Roman"/>
                <w:bCs/>
                <w:sz w:val="21"/>
                <w:szCs w:val="21"/>
              </w:rPr>
            </w:pPr>
            <w:r>
              <w:rPr>
                <w:rFonts w:ascii="Times New Roman" w:hAnsi="Times New Roman"/>
                <w:bCs/>
                <w:sz w:val="21"/>
                <w:szCs w:val="21"/>
              </w:rPr>
              <w:t>数量</w:t>
            </w:r>
          </w:p>
        </w:tc>
        <w:tc>
          <w:tcPr>
            <w:tcW w:w="2060" w:type="pct"/>
            <w:vAlign w:val="center"/>
          </w:tcPr>
          <w:p w14:paraId="085217FF">
            <w:pPr>
              <w:pStyle w:val="9"/>
              <w:contextualSpacing/>
              <w:jc w:val="center"/>
              <w:rPr>
                <w:rFonts w:ascii="Times New Roman" w:hAnsi="Times New Roman"/>
                <w:bCs/>
                <w:sz w:val="21"/>
                <w:szCs w:val="21"/>
              </w:rPr>
            </w:pPr>
            <w:r>
              <w:rPr>
                <w:rFonts w:ascii="Times New Roman" w:hAnsi="Times New Roman"/>
                <w:bCs/>
                <w:sz w:val="21"/>
                <w:szCs w:val="21"/>
              </w:rPr>
              <w:t>备注</w:t>
            </w:r>
          </w:p>
        </w:tc>
      </w:tr>
      <w:tr w14:paraId="345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2" w:type="pct"/>
            <w:vAlign w:val="center"/>
          </w:tcPr>
          <w:p w14:paraId="218C6377">
            <w:pPr>
              <w:pStyle w:val="10"/>
              <w:numPr>
                <w:ilvl w:val="0"/>
                <w:numId w:val="3"/>
              </w:numPr>
              <w:ind w:firstLineChars="0"/>
              <w:contextualSpacing/>
              <w:jc w:val="center"/>
              <w:rPr>
                <w:rFonts w:ascii="Times New Roman" w:hAnsi="Times New Roman"/>
                <w:bCs/>
                <w:szCs w:val="21"/>
              </w:rPr>
            </w:pPr>
          </w:p>
        </w:tc>
        <w:tc>
          <w:tcPr>
            <w:tcW w:w="1526" w:type="pct"/>
            <w:vAlign w:val="center"/>
          </w:tcPr>
          <w:p w14:paraId="21D08C25">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COD在线监测仪</w:t>
            </w:r>
          </w:p>
        </w:tc>
        <w:tc>
          <w:tcPr>
            <w:tcW w:w="525" w:type="pct"/>
            <w:vAlign w:val="center"/>
          </w:tcPr>
          <w:p w14:paraId="589D3EF5">
            <w:pPr>
              <w:contextualSpacing/>
              <w:jc w:val="center"/>
              <w:rPr>
                <w:rFonts w:ascii="Times New Roman" w:hAnsi="Times New Roman" w:eastAsia="宋体" w:cs="Times New Roman"/>
                <w:b/>
                <w:szCs w:val="21"/>
              </w:rPr>
            </w:pPr>
            <w:r>
              <w:rPr>
                <w:rFonts w:ascii="Times New Roman" w:hAnsi="Times New Roman" w:eastAsia="宋体" w:cs="Times New Roman"/>
                <w:bCs/>
                <w:szCs w:val="21"/>
              </w:rPr>
              <w:t>台</w:t>
            </w:r>
          </w:p>
        </w:tc>
        <w:tc>
          <w:tcPr>
            <w:tcW w:w="405" w:type="pct"/>
            <w:vAlign w:val="center"/>
          </w:tcPr>
          <w:p w14:paraId="23851CD7">
            <w:pPr>
              <w:pStyle w:val="4"/>
              <w:spacing w:after="0"/>
              <w:contextualSpacing/>
              <w:jc w:val="center"/>
              <w:rPr>
                <w:rFonts w:ascii="Times New Roman" w:hAnsi="Times New Roman" w:eastAsia="宋体" w:cs="Times New Roman"/>
                <w:b/>
                <w:szCs w:val="21"/>
              </w:rPr>
            </w:pPr>
            <w:r>
              <w:rPr>
                <w:rFonts w:ascii="Times New Roman" w:hAnsi="Times New Roman" w:eastAsia="宋体" w:cs="Times New Roman"/>
                <w:bCs/>
                <w:szCs w:val="21"/>
              </w:rPr>
              <w:t>1</w:t>
            </w:r>
          </w:p>
        </w:tc>
        <w:tc>
          <w:tcPr>
            <w:tcW w:w="2060" w:type="pct"/>
            <w:vAlign w:val="center"/>
          </w:tcPr>
          <w:p w14:paraId="44B023CB">
            <w:pPr>
              <w:contextualSpacing/>
              <w:jc w:val="center"/>
              <w:rPr>
                <w:rFonts w:ascii="Times New Roman" w:hAnsi="Times New Roman" w:eastAsia="宋体" w:cs="Times New Roman"/>
                <w:b/>
                <w:szCs w:val="21"/>
              </w:rPr>
            </w:pPr>
            <w:r>
              <w:rPr>
                <w:rFonts w:hint="eastAsia" w:ascii="Times New Roman" w:hAnsi="Times New Roman" w:eastAsia="宋体" w:cs="Times New Roman"/>
                <w:bCs/>
                <w:szCs w:val="21"/>
              </w:rPr>
              <w:t>重铬酸钾氧化分光光度法</w:t>
            </w:r>
          </w:p>
        </w:tc>
      </w:tr>
      <w:tr w14:paraId="4976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2" w:type="pct"/>
            <w:vAlign w:val="center"/>
          </w:tcPr>
          <w:p w14:paraId="7D807E09">
            <w:pPr>
              <w:pStyle w:val="10"/>
              <w:numPr>
                <w:ilvl w:val="0"/>
                <w:numId w:val="3"/>
              </w:numPr>
              <w:ind w:firstLineChars="0"/>
              <w:contextualSpacing/>
              <w:jc w:val="center"/>
              <w:rPr>
                <w:rFonts w:ascii="Times New Roman" w:hAnsi="Times New Roman"/>
                <w:bCs/>
                <w:szCs w:val="21"/>
              </w:rPr>
            </w:pPr>
          </w:p>
        </w:tc>
        <w:tc>
          <w:tcPr>
            <w:tcW w:w="1526" w:type="pct"/>
            <w:vAlign w:val="center"/>
          </w:tcPr>
          <w:p w14:paraId="45702A90">
            <w:pPr>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氨氮</w:t>
            </w:r>
            <w:r>
              <w:rPr>
                <w:rFonts w:ascii="Times New Roman" w:hAnsi="Times New Roman" w:eastAsia="宋体" w:cs="Times New Roman"/>
                <w:bCs/>
                <w:szCs w:val="21"/>
              </w:rPr>
              <w:t>在线监测仪</w:t>
            </w:r>
          </w:p>
        </w:tc>
        <w:tc>
          <w:tcPr>
            <w:tcW w:w="525" w:type="pct"/>
            <w:vAlign w:val="center"/>
          </w:tcPr>
          <w:p w14:paraId="7B1DA38F">
            <w:pPr>
              <w:contextualSpacing/>
              <w:jc w:val="center"/>
              <w:rPr>
                <w:rFonts w:ascii="Times New Roman" w:hAnsi="Times New Roman" w:eastAsia="宋体" w:cs="Times New Roman"/>
                <w:b/>
                <w:szCs w:val="21"/>
              </w:rPr>
            </w:pPr>
            <w:r>
              <w:rPr>
                <w:rFonts w:ascii="Times New Roman" w:hAnsi="Times New Roman" w:eastAsia="宋体" w:cs="Times New Roman"/>
                <w:bCs/>
                <w:szCs w:val="21"/>
              </w:rPr>
              <w:t>台</w:t>
            </w:r>
          </w:p>
        </w:tc>
        <w:tc>
          <w:tcPr>
            <w:tcW w:w="405" w:type="pct"/>
            <w:vAlign w:val="center"/>
          </w:tcPr>
          <w:p w14:paraId="3B18AF91">
            <w:pPr>
              <w:pStyle w:val="4"/>
              <w:spacing w:after="0"/>
              <w:contextualSpacing/>
              <w:jc w:val="center"/>
              <w:rPr>
                <w:rFonts w:ascii="Times New Roman" w:hAnsi="Times New Roman" w:eastAsia="宋体" w:cs="Times New Roman"/>
                <w:b/>
                <w:szCs w:val="21"/>
              </w:rPr>
            </w:pPr>
            <w:r>
              <w:rPr>
                <w:rFonts w:ascii="Times New Roman" w:hAnsi="Times New Roman" w:eastAsia="宋体" w:cs="Times New Roman"/>
                <w:bCs/>
                <w:szCs w:val="21"/>
              </w:rPr>
              <w:t>1</w:t>
            </w:r>
          </w:p>
        </w:tc>
        <w:tc>
          <w:tcPr>
            <w:tcW w:w="2060" w:type="pct"/>
            <w:vAlign w:val="center"/>
          </w:tcPr>
          <w:p w14:paraId="3D142904">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水杨酸分光光度法</w:t>
            </w:r>
          </w:p>
        </w:tc>
      </w:tr>
      <w:tr w14:paraId="3987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2" w:type="pct"/>
            <w:vAlign w:val="center"/>
          </w:tcPr>
          <w:p w14:paraId="43AF3789">
            <w:pPr>
              <w:pStyle w:val="10"/>
              <w:numPr>
                <w:ilvl w:val="0"/>
                <w:numId w:val="3"/>
              </w:numPr>
              <w:ind w:firstLineChars="0"/>
              <w:contextualSpacing/>
              <w:jc w:val="center"/>
              <w:rPr>
                <w:rFonts w:ascii="Times New Roman" w:hAnsi="Times New Roman"/>
                <w:bCs/>
                <w:szCs w:val="21"/>
              </w:rPr>
            </w:pPr>
          </w:p>
        </w:tc>
        <w:tc>
          <w:tcPr>
            <w:tcW w:w="1526" w:type="pct"/>
            <w:vAlign w:val="center"/>
          </w:tcPr>
          <w:p w14:paraId="39DDFDFA">
            <w:pPr>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数采仪</w:t>
            </w:r>
          </w:p>
        </w:tc>
        <w:tc>
          <w:tcPr>
            <w:tcW w:w="525" w:type="pct"/>
            <w:vAlign w:val="center"/>
          </w:tcPr>
          <w:p w14:paraId="71234341">
            <w:pPr>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台</w:t>
            </w:r>
          </w:p>
        </w:tc>
        <w:tc>
          <w:tcPr>
            <w:tcW w:w="405" w:type="pct"/>
            <w:vAlign w:val="center"/>
          </w:tcPr>
          <w:p w14:paraId="43287A87">
            <w:pPr>
              <w:pStyle w:val="4"/>
              <w:spacing w:after="0"/>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2060" w:type="pct"/>
            <w:vAlign w:val="center"/>
          </w:tcPr>
          <w:p w14:paraId="70DB3388">
            <w:pPr>
              <w:contextualSpacing/>
              <w:jc w:val="center"/>
              <w:rPr>
                <w:rFonts w:hint="eastAsia" w:ascii="Times New Roman" w:hAnsi="Times New Roman" w:eastAsia="宋体" w:cs="Times New Roman"/>
                <w:szCs w:val="21"/>
                <w:lang w:eastAsia="zh-CN"/>
              </w:rPr>
            </w:pPr>
            <w:r>
              <w:rPr>
                <w:rFonts w:hint="eastAsia" w:ascii="宋体" w:hAnsi="宋体" w:eastAsia="宋体" w:cs="宋体"/>
                <w:color w:val="000000"/>
                <w:kern w:val="0"/>
                <w:szCs w:val="21"/>
                <w:lang w:bidi="ar"/>
              </w:rPr>
              <w:t>4G智能型，1点10发</w:t>
            </w:r>
            <w:bookmarkStart w:id="0" w:name="_GoBack"/>
            <w:bookmarkEnd w:id="0"/>
          </w:p>
        </w:tc>
      </w:tr>
      <w:tr w14:paraId="2243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2" w:type="pct"/>
            <w:vAlign w:val="center"/>
          </w:tcPr>
          <w:p w14:paraId="62142CFC">
            <w:pPr>
              <w:pStyle w:val="10"/>
              <w:numPr>
                <w:ilvl w:val="0"/>
                <w:numId w:val="3"/>
              </w:numPr>
              <w:ind w:firstLineChars="0"/>
              <w:contextualSpacing/>
              <w:jc w:val="center"/>
              <w:rPr>
                <w:rFonts w:ascii="Times New Roman" w:hAnsi="Times New Roman"/>
                <w:bCs/>
                <w:szCs w:val="21"/>
              </w:rPr>
            </w:pPr>
          </w:p>
        </w:tc>
        <w:tc>
          <w:tcPr>
            <w:tcW w:w="1526" w:type="pct"/>
            <w:vAlign w:val="center"/>
          </w:tcPr>
          <w:p w14:paraId="2F6C05F5">
            <w:pPr>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PH</w:t>
            </w:r>
            <w:r>
              <w:rPr>
                <w:rFonts w:ascii="Times New Roman" w:hAnsi="Times New Roman" w:eastAsia="宋体" w:cs="Times New Roman"/>
                <w:bCs/>
                <w:szCs w:val="21"/>
              </w:rPr>
              <w:t>在线监测仪</w:t>
            </w:r>
          </w:p>
        </w:tc>
        <w:tc>
          <w:tcPr>
            <w:tcW w:w="525" w:type="pct"/>
            <w:vAlign w:val="center"/>
          </w:tcPr>
          <w:p w14:paraId="7CDFB60D">
            <w:pPr>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台</w:t>
            </w:r>
          </w:p>
        </w:tc>
        <w:tc>
          <w:tcPr>
            <w:tcW w:w="405" w:type="pct"/>
            <w:vAlign w:val="center"/>
          </w:tcPr>
          <w:p w14:paraId="5AC94958">
            <w:pPr>
              <w:pStyle w:val="4"/>
              <w:spacing w:after="0"/>
              <w:contextualSpacing/>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2060" w:type="pct"/>
            <w:vAlign w:val="center"/>
          </w:tcPr>
          <w:p w14:paraId="1E3E87EE">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电极法</w:t>
            </w:r>
          </w:p>
        </w:tc>
      </w:tr>
    </w:tbl>
    <w:p w14:paraId="2B09AE57">
      <w:pPr>
        <w:pStyle w:val="4"/>
        <w:spacing w:after="0"/>
        <w:contextualSpacing/>
        <w:rPr>
          <w:lang w:bidi="zh-CN"/>
        </w:rPr>
      </w:pPr>
    </w:p>
    <w:p w14:paraId="6FD561BF">
      <w:pPr>
        <w:pStyle w:val="3"/>
        <w:spacing w:line="360" w:lineRule="auto"/>
        <w:ind w:left="0" w:firstLine="482" w:firstLineChars="200"/>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技术要求</w:t>
      </w:r>
    </w:p>
    <w:p w14:paraId="5D475B7F">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1、COD在线监测仪（提供有效期内环境保护部环境监测仪器质量监督检验中心检测报告证明）</w:t>
      </w:r>
    </w:p>
    <w:p w14:paraId="73312FFD">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（1）</w:t>
      </w:r>
      <w:r>
        <w:rPr>
          <w:rFonts w:ascii="Times New Roman" w:hAnsi="Times New Roman" w:eastAsia="宋体" w:cs="Times New Roman"/>
          <w:spacing w:val="-3"/>
          <w:sz w:val="24"/>
          <w:szCs w:val="24"/>
        </w:rPr>
        <w:t>测量方法：</w:t>
      </w:r>
      <w:r>
        <w:rPr>
          <w:rFonts w:hint="eastAsia" w:ascii="Times New Roman" w:hAnsi="Times New Roman" w:eastAsia="宋体" w:cs="Times New Roman"/>
          <w:spacing w:val="-3"/>
          <w:sz w:val="24"/>
          <w:szCs w:val="24"/>
        </w:rPr>
        <w:t>重铬酸钾氧化分光光度法</w:t>
      </w:r>
    </w:p>
    <w:p w14:paraId="410AF58C">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（2）</w:t>
      </w:r>
      <w:r>
        <w:rPr>
          <w:rFonts w:ascii="Times New Roman" w:hAnsi="Times New Roman" w:eastAsia="宋体" w:cs="Times New Roman"/>
          <w:spacing w:val="-3"/>
          <w:sz w:val="24"/>
          <w:szCs w:val="24"/>
        </w:rPr>
        <w:t>测量范围：0～1000mg/L（</w:t>
      </w:r>
      <w:r>
        <w:rPr>
          <w:rFonts w:hint="eastAsia" w:ascii="Times New Roman" w:hAnsi="Times New Roman" w:eastAsia="宋体" w:cs="Times New Roman"/>
          <w:spacing w:val="-3"/>
          <w:sz w:val="24"/>
          <w:szCs w:val="24"/>
        </w:rPr>
        <w:t>量程可选</w:t>
      </w:r>
      <w:r>
        <w:rPr>
          <w:rFonts w:ascii="Times New Roman" w:hAnsi="Times New Roman" w:eastAsia="宋体" w:cs="Times New Roman"/>
          <w:spacing w:val="-3"/>
          <w:sz w:val="24"/>
          <w:szCs w:val="24"/>
        </w:rPr>
        <w:t>）</w:t>
      </w:r>
    </w:p>
    <w:p w14:paraId="5C7AC06B">
      <w:pPr>
        <w:spacing w:line="400" w:lineRule="exact"/>
        <w:ind w:firstLine="468" w:firstLineChars="200"/>
        <w:rPr>
          <w:rFonts w:hint="eastAsia"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（3）准确度</w:t>
      </w:r>
      <w:r>
        <w:rPr>
          <w:rFonts w:ascii="Times New Roman" w:hAnsi="Times New Roman" w:eastAsia="宋体" w:cs="Times New Roman"/>
          <w:spacing w:val="-3"/>
          <w:sz w:val="24"/>
          <w:szCs w:val="24"/>
        </w:rPr>
        <w:t>：</w:t>
      </w:r>
      <w:r>
        <w:rPr>
          <w:rFonts w:hint="eastAsia" w:ascii="Times New Roman" w:hAnsi="Times New Roman" w:eastAsia="宋体" w:cs="Times New Roman"/>
          <w:spacing w:val="-3"/>
          <w:sz w:val="24"/>
          <w:szCs w:val="24"/>
        </w:rPr>
        <w:t>标准溶液测试 20%浓度时最低误差0.3%；50%浓度时最低误差0.6%；80%浓度时最低误差0.3%；</w:t>
      </w:r>
    </w:p>
    <w:p w14:paraId="3B7B0478">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（4）24h低浓度漂移：±5mg/L；24h高浓度漂移：≤5%；</w:t>
      </w:r>
    </w:p>
    <w:p w14:paraId="79674695">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（5）</w:t>
      </w:r>
      <w:r>
        <w:rPr>
          <w:rFonts w:ascii="Times New Roman" w:hAnsi="Times New Roman" w:eastAsia="宋体" w:cs="Times New Roman"/>
          <w:spacing w:val="-3"/>
          <w:sz w:val="24"/>
          <w:szCs w:val="24"/>
        </w:rPr>
        <w:t>重复性误差：≤5%</w:t>
      </w:r>
    </w:p>
    <w:p w14:paraId="247503EF">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（6）示值误差：±5%；</w:t>
      </w:r>
    </w:p>
    <w:p w14:paraId="0A0BBDEA">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7</w:t>
      </w:r>
      <w:r>
        <w:rPr>
          <w:rFonts w:hint="eastAsia" w:ascii="Times New Roman" w:hAnsi="Times New Roman" w:eastAsia="宋体" w:cs="Times New Roman"/>
          <w:spacing w:val="-3"/>
          <w:sz w:val="24"/>
          <w:szCs w:val="24"/>
        </w:rPr>
        <w:t>）通讯接口：4～20mA，RS485，RS232</w:t>
      </w:r>
    </w:p>
    <w:p w14:paraId="7049C733">
      <w:pPr>
        <w:pStyle w:val="4"/>
        <w:rPr>
          <w:rFonts w:hint="eastAsia"/>
        </w:rPr>
      </w:pPr>
    </w:p>
    <w:p w14:paraId="72220B34">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2、氨氮在线监测仪（提供有效期内环境保护部环境监测仪器质量监督检验中心检测报告证明）</w:t>
      </w:r>
    </w:p>
    <w:p w14:paraId="33070C72">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（1）</w:t>
      </w:r>
      <w:r>
        <w:rPr>
          <w:rFonts w:ascii="Times New Roman" w:hAnsi="Times New Roman" w:eastAsia="宋体" w:cs="Times New Roman"/>
          <w:spacing w:val="-3"/>
          <w:sz w:val="24"/>
          <w:szCs w:val="24"/>
        </w:rPr>
        <w:t>测量方法：</w:t>
      </w:r>
      <w:r>
        <w:rPr>
          <w:rFonts w:hint="eastAsia" w:ascii="Times New Roman" w:hAnsi="Times New Roman" w:eastAsia="宋体" w:cs="Times New Roman"/>
          <w:spacing w:val="-3"/>
          <w:sz w:val="24"/>
          <w:szCs w:val="24"/>
        </w:rPr>
        <w:t>重铬酸钾氧化分光光度法</w:t>
      </w:r>
    </w:p>
    <w:p w14:paraId="307542A3">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（2）</w:t>
      </w:r>
      <w:r>
        <w:rPr>
          <w:rFonts w:ascii="Times New Roman" w:hAnsi="Times New Roman" w:eastAsia="宋体" w:cs="Times New Roman"/>
          <w:spacing w:val="-3"/>
          <w:sz w:val="24"/>
          <w:szCs w:val="24"/>
        </w:rPr>
        <w:t>测量范围：0.01～300mg/L（</w:t>
      </w:r>
      <w:r>
        <w:rPr>
          <w:rFonts w:hint="eastAsia" w:ascii="Times New Roman" w:hAnsi="Times New Roman" w:eastAsia="宋体" w:cs="Times New Roman"/>
          <w:spacing w:val="-3"/>
          <w:sz w:val="24"/>
          <w:szCs w:val="24"/>
        </w:rPr>
        <w:t>量程可选</w:t>
      </w:r>
      <w:r>
        <w:rPr>
          <w:rFonts w:ascii="Times New Roman" w:hAnsi="Times New Roman" w:eastAsia="宋体" w:cs="Times New Roman"/>
          <w:spacing w:val="-3"/>
          <w:sz w:val="24"/>
          <w:szCs w:val="24"/>
        </w:rPr>
        <w:t>）</w:t>
      </w:r>
    </w:p>
    <w:p w14:paraId="1D8A3D29">
      <w:pPr>
        <w:spacing w:line="400" w:lineRule="exact"/>
        <w:ind w:firstLine="468" w:firstLineChars="200"/>
        <w:rPr>
          <w:rFonts w:hint="eastAsia"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（3）准确度</w:t>
      </w:r>
      <w:r>
        <w:rPr>
          <w:rFonts w:ascii="Times New Roman" w:hAnsi="Times New Roman" w:eastAsia="宋体" w:cs="Times New Roman"/>
          <w:spacing w:val="-3"/>
          <w:sz w:val="24"/>
          <w:szCs w:val="24"/>
        </w:rPr>
        <w:t>：</w:t>
      </w:r>
      <w:r>
        <w:rPr>
          <w:rFonts w:hint="eastAsia" w:ascii="Times New Roman" w:hAnsi="Times New Roman" w:eastAsia="宋体" w:cs="Times New Roman"/>
          <w:spacing w:val="-3"/>
          <w:sz w:val="24"/>
          <w:szCs w:val="24"/>
        </w:rPr>
        <w:t>标准溶液测试 20%浓度时最低误差±0.4%；50%浓度时误差±0.6%；80%浓度时最低误差±1.9%；</w:t>
      </w:r>
    </w:p>
    <w:p w14:paraId="5B590E7B">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（4）24h低浓度漂移：</w:t>
      </w:r>
      <w:r>
        <w:rPr>
          <w:rFonts w:hint="eastAsia" w:ascii="宋体" w:hAnsi="宋体" w:eastAsia="宋体" w:cs="宋体"/>
          <w:sz w:val="24"/>
          <w:szCs w:val="24"/>
        </w:rPr>
        <w:t>≤0.02mg/L</w:t>
      </w:r>
      <w:r>
        <w:rPr>
          <w:rFonts w:hint="eastAsia" w:ascii="Times New Roman" w:hAnsi="Times New Roman" w:eastAsia="宋体" w:cs="Times New Roman"/>
          <w:spacing w:val="-3"/>
          <w:sz w:val="24"/>
          <w:szCs w:val="24"/>
        </w:rPr>
        <w:t>；24h高浓度漂移：≤</w:t>
      </w:r>
      <w:r>
        <w:rPr>
          <w:rFonts w:ascii="Times New Roman" w:hAnsi="Times New Roman" w:eastAsia="宋体" w:cs="Times New Roman"/>
          <w:spacing w:val="-3"/>
          <w:sz w:val="24"/>
          <w:szCs w:val="24"/>
        </w:rPr>
        <w:t>1</w:t>
      </w:r>
      <w:r>
        <w:rPr>
          <w:rFonts w:hint="eastAsia" w:ascii="Times New Roman" w:hAnsi="Times New Roman" w:eastAsia="宋体" w:cs="Times New Roman"/>
          <w:spacing w:val="-3"/>
          <w:sz w:val="24"/>
          <w:szCs w:val="24"/>
        </w:rPr>
        <w:t>%；</w:t>
      </w:r>
    </w:p>
    <w:p w14:paraId="028D748E">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（5）</w:t>
      </w:r>
      <w:r>
        <w:rPr>
          <w:rFonts w:ascii="Times New Roman" w:hAnsi="Times New Roman" w:eastAsia="宋体" w:cs="Times New Roman"/>
          <w:spacing w:val="-3"/>
          <w:sz w:val="24"/>
          <w:szCs w:val="24"/>
        </w:rPr>
        <w:t>重复性误差：≤2%</w:t>
      </w:r>
    </w:p>
    <w:p w14:paraId="07BD2655">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（6）示值误差：±</w:t>
      </w:r>
      <w:r>
        <w:rPr>
          <w:rFonts w:ascii="Times New Roman" w:hAnsi="Times New Roman" w:eastAsia="宋体" w:cs="Times New Roman"/>
          <w:spacing w:val="-3"/>
          <w:sz w:val="24"/>
          <w:szCs w:val="24"/>
        </w:rPr>
        <w:t>3</w:t>
      </w:r>
      <w:r>
        <w:rPr>
          <w:rFonts w:hint="eastAsia" w:ascii="Times New Roman" w:hAnsi="Times New Roman" w:eastAsia="宋体" w:cs="Times New Roman"/>
          <w:spacing w:val="-3"/>
          <w:sz w:val="24"/>
          <w:szCs w:val="24"/>
        </w:rPr>
        <w:t>%；</w:t>
      </w:r>
    </w:p>
    <w:p w14:paraId="7E744DF0">
      <w:pPr>
        <w:spacing w:line="360" w:lineRule="auto"/>
        <w:ind w:firstLine="468" w:firstLineChars="200"/>
        <w:contextualSpacing/>
        <w:rPr>
          <w:rFonts w:hint="eastAsia"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7</w:t>
      </w:r>
      <w:r>
        <w:rPr>
          <w:rFonts w:hint="eastAsia" w:ascii="Times New Roman" w:hAnsi="Times New Roman" w:eastAsia="宋体" w:cs="Times New Roman"/>
          <w:spacing w:val="-3"/>
          <w:sz w:val="24"/>
          <w:szCs w:val="24"/>
        </w:rPr>
        <w:t>）通讯接口：4～20mA，RS485，RS232</w:t>
      </w:r>
    </w:p>
    <w:p w14:paraId="55D0D1EA">
      <w:pPr>
        <w:spacing w:line="360" w:lineRule="auto"/>
        <w:ind w:firstLine="468" w:firstLineChars="200"/>
        <w:contextualSpacing/>
        <w:rPr>
          <w:rFonts w:hint="eastAsia"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val="en-US" w:eastAsia="zh-CN"/>
        </w:rPr>
        <w:t>3、数据采集传输仪</w:t>
      </w:r>
      <w:r>
        <w:rPr>
          <w:rFonts w:hint="eastAsia" w:ascii="Times New Roman" w:hAnsi="Times New Roman" w:eastAsia="宋体" w:cs="Times New Roman"/>
          <w:spacing w:val="-3"/>
          <w:sz w:val="24"/>
          <w:szCs w:val="24"/>
        </w:rPr>
        <w:t>（提供有效期内环境保护部环境监测仪器质量监督检验中心检测报告证明）</w:t>
      </w:r>
    </w:p>
    <w:tbl>
      <w:tblPr>
        <w:tblStyle w:val="6"/>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44"/>
        <w:gridCol w:w="2064"/>
        <w:gridCol w:w="5129"/>
      </w:tblGrid>
      <w:tr w14:paraId="0E51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37" w:type="pct"/>
            <w:shd w:val="clear" w:color="auto" w:fill="auto"/>
            <w:vAlign w:val="center"/>
          </w:tcPr>
          <w:p w14:paraId="4343382F">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项目名称</w:t>
            </w:r>
          </w:p>
        </w:tc>
        <w:tc>
          <w:tcPr>
            <w:tcW w:w="1223" w:type="pct"/>
            <w:shd w:val="clear" w:color="auto" w:fill="auto"/>
            <w:vAlign w:val="center"/>
          </w:tcPr>
          <w:p w14:paraId="04EBCB08">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描述</w:t>
            </w:r>
          </w:p>
        </w:tc>
        <w:tc>
          <w:tcPr>
            <w:tcW w:w="3039" w:type="pct"/>
            <w:shd w:val="clear" w:color="auto" w:fill="auto"/>
            <w:vAlign w:val="center"/>
          </w:tcPr>
          <w:p w14:paraId="20161C2E">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参数指标</w:t>
            </w:r>
          </w:p>
        </w:tc>
      </w:tr>
      <w:tr w14:paraId="68A4D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restart"/>
            <w:shd w:val="clear" w:color="auto" w:fill="auto"/>
            <w:vAlign w:val="center"/>
          </w:tcPr>
          <w:p w14:paraId="4BD40F75">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接口</w:t>
            </w:r>
          </w:p>
        </w:tc>
        <w:tc>
          <w:tcPr>
            <w:tcW w:w="1223" w:type="pct"/>
            <w:shd w:val="clear" w:color="auto" w:fill="auto"/>
            <w:vAlign w:val="center"/>
          </w:tcPr>
          <w:p w14:paraId="6D5D46C3">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模拟量输入AI</w:t>
            </w:r>
          </w:p>
        </w:tc>
        <w:tc>
          <w:tcPr>
            <w:tcW w:w="3039" w:type="pct"/>
            <w:shd w:val="clear" w:color="auto" w:fill="auto"/>
            <w:vAlign w:val="center"/>
          </w:tcPr>
          <w:p w14:paraId="269CE5DF">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8路AI，支持扩展</w:t>
            </w:r>
          </w:p>
        </w:tc>
      </w:tr>
      <w:tr w14:paraId="26D4D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1BD9EC56">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4AA46934">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开关量输入DI</w:t>
            </w:r>
          </w:p>
        </w:tc>
        <w:tc>
          <w:tcPr>
            <w:tcW w:w="3039" w:type="pct"/>
            <w:shd w:val="clear" w:color="auto" w:fill="auto"/>
            <w:vAlign w:val="center"/>
          </w:tcPr>
          <w:p w14:paraId="1794AFFE">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5路DI，支持扩展</w:t>
            </w:r>
          </w:p>
        </w:tc>
      </w:tr>
      <w:tr w14:paraId="23331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11F112B1">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18679198">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开关量输出DO</w:t>
            </w:r>
          </w:p>
        </w:tc>
        <w:tc>
          <w:tcPr>
            <w:tcW w:w="3039" w:type="pct"/>
            <w:shd w:val="clear" w:color="auto" w:fill="auto"/>
            <w:vAlign w:val="center"/>
          </w:tcPr>
          <w:p w14:paraId="68659651">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2路DO，支持扩展</w:t>
            </w:r>
          </w:p>
        </w:tc>
      </w:tr>
      <w:tr w14:paraId="0B6F3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03AE9B9F">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023371D1">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串口数量</w:t>
            </w:r>
          </w:p>
        </w:tc>
        <w:tc>
          <w:tcPr>
            <w:tcW w:w="3039" w:type="pct"/>
            <w:shd w:val="clear" w:color="auto" w:fill="auto"/>
            <w:vAlign w:val="center"/>
          </w:tcPr>
          <w:p w14:paraId="283813AF">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5路RS232与4路RS485，支持扩展</w:t>
            </w:r>
          </w:p>
        </w:tc>
      </w:tr>
      <w:tr w14:paraId="4EBAE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6FF3947A">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3DCB359F">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USB接口</w:t>
            </w:r>
          </w:p>
        </w:tc>
        <w:tc>
          <w:tcPr>
            <w:tcW w:w="3039" w:type="pct"/>
            <w:shd w:val="clear" w:color="auto" w:fill="auto"/>
            <w:vAlign w:val="center"/>
          </w:tcPr>
          <w:p w14:paraId="7129138A">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1个USB HOST</w:t>
            </w:r>
          </w:p>
        </w:tc>
      </w:tr>
      <w:tr w14:paraId="5E843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6A917C1B">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40A27631">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TF卡接口</w:t>
            </w:r>
          </w:p>
        </w:tc>
        <w:tc>
          <w:tcPr>
            <w:tcW w:w="3039" w:type="pct"/>
            <w:shd w:val="clear" w:color="auto" w:fill="auto"/>
            <w:vAlign w:val="center"/>
          </w:tcPr>
          <w:p w14:paraId="4A263CE1">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支持32G TF卡</w:t>
            </w:r>
          </w:p>
        </w:tc>
      </w:tr>
      <w:tr w14:paraId="32B80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restart"/>
            <w:shd w:val="clear" w:color="auto" w:fill="auto"/>
            <w:vAlign w:val="center"/>
          </w:tcPr>
          <w:p w14:paraId="59C21FD5">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通讯方式</w:t>
            </w:r>
          </w:p>
        </w:tc>
        <w:tc>
          <w:tcPr>
            <w:tcW w:w="1223" w:type="pct"/>
            <w:shd w:val="clear" w:color="auto" w:fill="auto"/>
            <w:vAlign w:val="center"/>
          </w:tcPr>
          <w:p w14:paraId="18380480">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以太网</w:t>
            </w:r>
          </w:p>
        </w:tc>
        <w:tc>
          <w:tcPr>
            <w:tcW w:w="3039" w:type="pct"/>
            <w:shd w:val="clear" w:color="auto" w:fill="auto"/>
            <w:vAlign w:val="center"/>
          </w:tcPr>
          <w:p w14:paraId="36DD70D3">
            <w:pPr>
              <w:spacing w:line="276"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2路（10M/100M）</w:t>
            </w:r>
          </w:p>
        </w:tc>
      </w:tr>
      <w:tr w14:paraId="73327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00C0E4EA">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25B0A6CE">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无线</w:t>
            </w:r>
          </w:p>
        </w:tc>
        <w:tc>
          <w:tcPr>
            <w:tcW w:w="3039" w:type="pct"/>
            <w:shd w:val="clear" w:color="auto" w:fill="auto"/>
            <w:vAlign w:val="center"/>
          </w:tcPr>
          <w:p w14:paraId="5FCB45B0">
            <w:pPr>
              <w:spacing w:line="276"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4G全网通</w:t>
            </w:r>
          </w:p>
        </w:tc>
      </w:tr>
      <w:tr w14:paraId="0BA66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7" w:type="pct"/>
            <w:vMerge w:val="continue"/>
            <w:shd w:val="clear" w:color="auto" w:fill="auto"/>
            <w:vAlign w:val="center"/>
          </w:tcPr>
          <w:p w14:paraId="7171F1DA">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7466BE04">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环保专网</w:t>
            </w:r>
          </w:p>
        </w:tc>
        <w:tc>
          <w:tcPr>
            <w:tcW w:w="3039" w:type="pct"/>
            <w:shd w:val="clear" w:color="auto" w:fill="auto"/>
            <w:vAlign w:val="center"/>
          </w:tcPr>
          <w:p w14:paraId="09354BDD">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支持</w:t>
            </w:r>
          </w:p>
        </w:tc>
      </w:tr>
      <w:tr w14:paraId="109DB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restart"/>
            <w:shd w:val="clear" w:color="auto" w:fill="auto"/>
            <w:vAlign w:val="center"/>
          </w:tcPr>
          <w:p w14:paraId="777AB033">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系统参数</w:t>
            </w:r>
          </w:p>
        </w:tc>
        <w:tc>
          <w:tcPr>
            <w:tcW w:w="1223" w:type="pct"/>
            <w:shd w:val="clear" w:color="auto" w:fill="auto"/>
            <w:vAlign w:val="center"/>
          </w:tcPr>
          <w:p w14:paraId="0E1C1E58">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采集精度</w:t>
            </w:r>
          </w:p>
        </w:tc>
        <w:tc>
          <w:tcPr>
            <w:tcW w:w="3039" w:type="pct"/>
            <w:shd w:val="clear" w:color="auto" w:fill="auto"/>
            <w:vAlign w:val="center"/>
          </w:tcPr>
          <w:p w14:paraId="045836CF">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≤0.1%</w:t>
            </w:r>
          </w:p>
        </w:tc>
      </w:tr>
      <w:tr w14:paraId="258ED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4018E924">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56B47EBD">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系统时钟误差</w:t>
            </w:r>
          </w:p>
        </w:tc>
        <w:tc>
          <w:tcPr>
            <w:tcW w:w="3039" w:type="pct"/>
            <w:shd w:val="clear" w:color="auto" w:fill="auto"/>
            <w:vAlign w:val="center"/>
          </w:tcPr>
          <w:p w14:paraId="42D7ABD8">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±0.05%</w:t>
            </w:r>
          </w:p>
        </w:tc>
      </w:tr>
      <w:tr w14:paraId="35FE9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20B37545">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0E519D44">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绝缘阻抗</w:t>
            </w:r>
          </w:p>
        </w:tc>
        <w:tc>
          <w:tcPr>
            <w:tcW w:w="3039" w:type="pct"/>
            <w:shd w:val="clear" w:color="auto" w:fill="auto"/>
            <w:vAlign w:val="center"/>
          </w:tcPr>
          <w:p w14:paraId="77813049">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20MΩ以上</w:t>
            </w:r>
          </w:p>
        </w:tc>
      </w:tr>
      <w:tr w14:paraId="5BFE9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1DA6FDBA">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4461A2EF">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电磁兼容</w:t>
            </w:r>
          </w:p>
        </w:tc>
        <w:tc>
          <w:tcPr>
            <w:tcW w:w="3039" w:type="pct"/>
            <w:shd w:val="clear" w:color="auto" w:fill="auto"/>
            <w:vAlign w:val="center"/>
          </w:tcPr>
          <w:p w14:paraId="760577DB">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满足IEC三级标准</w:t>
            </w:r>
          </w:p>
        </w:tc>
      </w:tr>
      <w:tr w14:paraId="3AA70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2B52559D">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5BAE4E70">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MTBF</w:t>
            </w:r>
          </w:p>
        </w:tc>
        <w:tc>
          <w:tcPr>
            <w:tcW w:w="3039" w:type="pct"/>
            <w:shd w:val="clear" w:color="auto" w:fill="auto"/>
            <w:vAlign w:val="center"/>
          </w:tcPr>
          <w:p w14:paraId="3086F96C">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1440小时以上</w:t>
            </w:r>
          </w:p>
        </w:tc>
      </w:tr>
      <w:tr w14:paraId="4F8C3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15F890CF">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5A92A153">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主供电源</w:t>
            </w:r>
          </w:p>
        </w:tc>
        <w:tc>
          <w:tcPr>
            <w:tcW w:w="3039" w:type="pct"/>
            <w:shd w:val="clear" w:color="auto" w:fill="auto"/>
            <w:vAlign w:val="center"/>
          </w:tcPr>
          <w:p w14:paraId="20FC7680">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220VAC±15％  50HZ±5％</w:t>
            </w:r>
          </w:p>
        </w:tc>
      </w:tr>
      <w:tr w14:paraId="6E762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6A983734">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5585242A">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后备电池</w:t>
            </w:r>
          </w:p>
        </w:tc>
        <w:tc>
          <w:tcPr>
            <w:tcW w:w="3039" w:type="pct"/>
            <w:shd w:val="clear" w:color="auto" w:fill="auto"/>
            <w:vAlign w:val="center"/>
          </w:tcPr>
          <w:p w14:paraId="333DE0A3">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6小时断电续航</w:t>
            </w:r>
          </w:p>
        </w:tc>
      </w:tr>
      <w:tr w14:paraId="5E2D9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0A04D282">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15514F0A">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功耗</w:t>
            </w:r>
          </w:p>
        </w:tc>
        <w:tc>
          <w:tcPr>
            <w:tcW w:w="3039" w:type="pct"/>
            <w:shd w:val="clear" w:color="auto" w:fill="auto"/>
            <w:vAlign w:val="center"/>
          </w:tcPr>
          <w:p w14:paraId="31F233D4">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w:t>
            </w:r>
          </w:p>
        </w:tc>
      </w:tr>
      <w:tr w14:paraId="00967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14:paraId="62A53BCF">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通讯协议</w:t>
            </w:r>
          </w:p>
        </w:tc>
        <w:tc>
          <w:tcPr>
            <w:tcW w:w="1223" w:type="pct"/>
            <w:shd w:val="clear" w:color="auto" w:fill="auto"/>
            <w:vAlign w:val="center"/>
          </w:tcPr>
          <w:p w14:paraId="7D2CE27C">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HJ212-2017</w:t>
            </w:r>
          </w:p>
        </w:tc>
        <w:tc>
          <w:tcPr>
            <w:tcW w:w="3039" w:type="pct"/>
            <w:shd w:val="clear" w:color="auto" w:fill="auto"/>
            <w:vAlign w:val="center"/>
          </w:tcPr>
          <w:p w14:paraId="189ABB5A">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shd w:val="clear" w:color="auto" w:fill="FFFFFF"/>
              </w:rPr>
              <w:t>《污染物在线自动监控(监测)系统数据传输标准》</w:t>
            </w:r>
          </w:p>
        </w:tc>
      </w:tr>
      <w:tr w14:paraId="47627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restart"/>
            <w:shd w:val="clear" w:color="auto" w:fill="auto"/>
            <w:vAlign w:val="center"/>
          </w:tcPr>
          <w:p w14:paraId="7239D12A">
            <w:pPr>
              <w:spacing w:line="276"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安装环境</w:t>
            </w:r>
          </w:p>
        </w:tc>
        <w:tc>
          <w:tcPr>
            <w:tcW w:w="1223" w:type="pct"/>
            <w:shd w:val="clear" w:color="auto" w:fill="auto"/>
            <w:vAlign w:val="center"/>
          </w:tcPr>
          <w:p w14:paraId="70E46D20">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相对湿度</w:t>
            </w:r>
          </w:p>
        </w:tc>
        <w:tc>
          <w:tcPr>
            <w:tcW w:w="3039" w:type="pct"/>
            <w:shd w:val="clear" w:color="auto" w:fill="auto"/>
            <w:vAlign w:val="center"/>
          </w:tcPr>
          <w:p w14:paraId="744D94A5">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20％～90％</w:t>
            </w:r>
          </w:p>
        </w:tc>
      </w:tr>
      <w:tr w14:paraId="59E44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Merge w:val="continue"/>
            <w:shd w:val="clear" w:color="auto" w:fill="auto"/>
            <w:vAlign w:val="center"/>
          </w:tcPr>
          <w:p w14:paraId="644321F6">
            <w:pPr>
              <w:spacing w:line="276" w:lineRule="auto"/>
              <w:jc w:val="center"/>
              <w:rPr>
                <w:rFonts w:hint="eastAsia" w:ascii="仿宋" w:hAnsi="仿宋" w:eastAsia="仿宋" w:cs="仿宋"/>
                <w:b/>
                <w:sz w:val="21"/>
                <w:szCs w:val="21"/>
                <w:highlight w:val="none"/>
              </w:rPr>
            </w:pPr>
          </w:p>
        </w:tc>
        <w:tc>
          <w:tcPr>
            <w:tcW w:w="1223" w:type="pct"/>
            <w:shd w:val="clear" w:color="auto" w:fill="auto"/>
            <w:vAlign w:val="center"/>
          </w:tcPr>
          <w:p w14:paraId="037A6A78">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环境温度</w:t>
            </w:r>
          </w:p>
        </w:tc>
        <w:tc>
          <w:tcPr>
            <w:tcW w:w="3039" w:type="pct"/>
            <w:shd w:val="clear" w:color="auto" w:fill="auto"/>
            <w:vAlign w:val="center"/>
          </w:tcPr>
          <w:p w14:paraId="1975F1F1">
            <w:pPr>
              <w:spacing w:line="27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－20℃～＋70℃</w:t>
            </w:r>
          </w:p>
        </w:tc>
      </w:tr>
    </w:tbl>
    <w:p w14:paraId="500DDC2F">
      <w:pPr>
        <w:spacing w:line="400" w:lineRule="exact"/>
        <w:ind w:firstLine="468" w:firstLineChars="200"/>
        <w:rPr>
          <w:rFonts w:hint="eastAsia" w:ascii="Times New Roman" w:hAnsi="Times New Roman" w:eastAsia="宋体" w:cs="Times New Roman"/>
          <w:spacing w:val="-3"/>
          <w:sz w:val="24"/>
          <w:szCs w:val="24"/>
        </w:rPr>
      </w:pPr>
    </w:p>
    <w:p w14:paraId="7B3D1A96">
      <w:pPr>
        <w:spacing w:line="360" w:lineRule="auto"/>
        <w:ind w:firstLine="468" w:firstLineChars="200"/>
        <w:contextualSpacing/>
        <w:rPr>
          <w:rFonts w:ascii="Times New Roman" w:hAnsi="Times New Roman" w:eastAsia="宋体" w:cs="Times New Roman"/>
          <w:bCs/>
          <w:szCs w:val="21"/>
        </w:rPr>
      </w:pPr>
      <w:r>
        <w:rPr>
          <w:rFonts w:hint="eastAsia" w:ascii="Times New Roman" w:hAnsi="Times New Roman" w:eastAsia="宋体" w:cs="Times New Roman"/>
          <w:spacing w:val="-3"/>
          <w:sz w:val="24"/>
          <w:szCs w:val="24"/>
          <w:lang w:val="en-US" w:eastAsia="zh-CN"/>
        </w:rPr>
        <w:t>4、PH</w:t>
      </w:r>
      <w:r>
        <w:rPr>
          <w:rFonts w:ascii="Times New Roman" w:hAnsi="Times New Roman" w:eastAsia="宋体" w:cs="Times New Roman"/>
          <w:bCs/>
          <w:szCs w:val="21"/>
        </w:rPr>
        <w:t>在线监测仪</w:t>
      </w:r>
    </w:p>
    <w:p w14:paraId="0742B84B">
      <w:pPr>
        <w:pStyle w:val="4"/>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eastAsia" w:ascii="Times New Roman" w:hAnsi="Times New Roman" w:eastAsia="宋体" w:cs="Times New Roman"/>
          <w:spacing w:val="-3"/>
          <w:kern w:val="2"/>
          <w:sz w:val="24"/>
          <w:szCs w:val="24"/>
          <w:lang w:val="en-US" w:eastAsia="zh-CN" w:bidi="ar-SA"/>
        </w:rPr>
      </w:pPr>
      <w:r>
        <w:rPr>
          <w:rFonts w:hint="eastAsia" w:ascii="Times New Roman" w:hAnsi="Times New Roman" w:eastAsia="宋体" w:cs="Times New Roman"/>
          <w:spacing w:val="-3"/>
          <w:kern w:val="2"/>
          <w:sz w:val="24"/>
          <w:szCs w:val="24"/>
          <w:lang w:val="en-US" w:eastAsia="zh-CN" w:bidi="ar-SA"/>
        </w:rPr>
        <w:t>（1）量程：0-14；</w:t>
      </w:r>
    </w:p>
    <w:p w14:paraId="55553648">
      <w:pPr>
        <w:pStyle w:val="4"/>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eastAsia" w:ascii="Times New Roman" w:hAnsi="Times New Roman" w:eastAsia="宋体" w:cs="Times New Roman"/>
          <w:spacing w:val="-3"/>
          <w:kern w:val="2"/>
          <w:sz w:val="24"/>
          <w:szCs w:val="24"/>
          <w:lang w:val="en-US" w:eastAsia="zh-CN" w:bidi="ar-SA"/>
        </w:rPr>
      </w:pPr>
      <w:r>
        <w:rPr>
          <w:rFonts w:hint="eastAsia" w:ascii="Times New Roman" w:hAnsi="Times New Roman" w:eastAsia="宋体" w:cs="Times New Roman"/>
          <w:spacing w:val="-3"/>
          <w:kern w:val="2"/>
          <w:sz w:val="24"/>
          <w:szCs w:val="24"/>
          <w:lang w:val="en-US" w:eastAsia="zh-CN" w:bidi="ar-SA"/>
        </w:rPr>
        <w:t>（2）满足数字量传输要求；</w:t>
      </w:r>
    </w:p>
    <w:p w14:paraId="1A32E12E">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default" w:ascii="Times New Roman" w:hAnsi="Times New Roman" w:eastAsia="宋体" w:cs="Times New Roman"/>
          <w:spacing w:val="-3"/>
          <w:kern w:val="2"/>
          <w:sz w:val="24"/>
          <w:szCs w:val="24"/>
          <w:lang w:val="en-US" w:eastAsia="zh-CN" w:bidi="ar-SA"/>
        </w:rPr>
      </w:pPr>
      <w:r>
        <w:rPr>
          <w:rFonts w:hint="eastAsia" w:ascii="Times New Roman" w:hAnsi="Times New Roman" w:eastAsia="宋体" w:cs="Times New Roman"/>
          <w:spacing w:val="-3"/>
          <w:kern w:val="2"/>
          <w:sz w:val="24"/>
          <w:szCs w:val="24"/>
          <w:lang w:val="en-US" w:eastAsia="zh-CN" w:bidi="ar-SA"/>
        </w:rPr>
        <w:t>（3）符合《PH计水质自动分析仪技术要求》</w:t>
      </w:r>
    </w:p>
    <w:p w14:paraId="19A689BA">
      <w:pPr>
        <w:ind w:firstLine="468" w:firstLineChars="200"/>
        <w:rPr>
          <w:rFonts w:hint="default" w:ascii="Times New Roman" w:hAnsi="Times New Roman" w:eastAsia="宋体" w:cs="Times New Roman"/>
          <w:spacing w:val="-3"/>
          <w:kern w:val="2"/>
          <w:sz w:val="24"/>
          <w:szCs w:val="24"/>
          <w:lang w:val="en-US" w:eastAsia="zh-CN" w:bidi="ar-SA"/>
        </w:rPr>
      </w:pPr>
    </w:p>
    <w:p w14:paraId="365C3C66">
      <w:pPr>
        <w:ind w:firstLine="468" w:firstLineChars="200"/>
        <w:rPr>
          <w:rFonts w:hint="default" w:ascii="Times New Roman" w:hAnsi="Times New Roman" w:eastAsia="宋体" w:cs="Times New Roman"/>
          <w:spacing w:val="-3"/>
          <w:kern w:val="2"/>
          <w:sz w:val="24"/>
          <w:szCs w:val="24"/>
          <w:lang w:val="en-US" w:eastAsia="zh-CN" w:bidi="ar-SA"/>
        </w:rPr>
      </w:pPr>
    </w:p>
    <w:p w14:paraId="0566080E">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val="en-US" w:eastAsia="zh-CN"/>
        </w:rPr>
        <w:t>5</w:t>
      </w:r>
      <w:r>
        <w:rPr>
          <w:rFonts w:hint="eastAsia" w:ascii="Times New Roman" w:hAnsi="Times New Roman" w:eastAsia="宋体" w:cs="Times New Roman"/>
          <w:spacing w:val="-3"/>
          <w:sz w:val="24"/>
          <w:szCs w:val="24"/>
        </w:rPr>
        <w:t>、安装、调试及性能测试</w:t>
      </w:r>
    </w:p>
    <w:p w14:paraId="0020AD4E">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成交供应商须负责完成对本采购项目设备的生产制造、运输（装卸）、检验、试验、调试、性能测试等工作，须完全符合行政主管部门要求的在线监测设备。</w:t>
      </w:r>
    </w:p>
    <w:p w14:paraId="0A1DD9D0">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（1）</w:t>
      </w:r>
      <w:r>
        <w:rPr>
          <w:rFonts w:ascii="Times New Roman" w:hAnsi="Times New Roman" w:eastAsia="宋体" w:cs="Times New Roman"/>
          <w:spacing w:val="-3"/>
          <w:sz w:val="24"/>
          <w:szCs w:val="24"/>
        </w:rPr>
        <w:t>成交供应商负责整个项目所有设备、材料和构配件的安装调试工作，必须派遣合格的技术人员负责安装及调试，在合同规定的时间安装、调试、验收完毕并交付使用。</w:t>
      </w:r>
    </w:p>
    <w:p w14:paraId="3639A7E7">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（2）</w:t>
      </w:r>
      <w:r>
        <w:rPr>
          <w:rFonts w:ascii="Times New Roman" w:hAnsi="Times New Roman" w:eastAsia="宋体" w:cs="Times New Roman"/>
          <w:spacing w:val="-3"/>
          <w:sz w:val="24"/>
          <w:szCs w:val="24"/>
        </w:rPr>
        <w:t>成交供应商须加强项目建设的组织管理，所有人员须遵守有关规章制度，持证上岗。</w:t>
      </w:r>
    </w:p>
    <w:p w14:paraId="6AEDC51B">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（3）</w:t>
      </w:r>
      <w:r>
        <w:rPr>
          <w:rFonts w:ascii="Times New Roman" w:hAnsi="Times New Roman" w:eastAsia="宋体" w:cs="Times New Roman"/>
          <w:spacing w:val="-3"/>
          <w:sz w:val="24"/>
          <w:szCs w:val="24"/>
        </w:rPr>
        <w:t>安装调试费用需包含在投标总价内。</w:t>
      </w:r>
    </w:p>
    <w:p w14:paraId="30D31860">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val="en-US" w:eastAsia="zh-CN"/>
        </w:rPr>
        <w:t>6</w:t>
      </w:r>
      <w:r>
        <w:rPr>
          <w:rFonts w:hint="eastAsia" w:ascii="Times New Roman" w:hAnsi="Times New Roman" w:eastAsia="宋体" w:cs="Times New Roman"/>
          <w:spacing w:val="-3"/>
          <w:sz w:val="24"/>
          <w:szCs w:val="24"/>
        </w:rPr>
        <w:t>、比对监测、验收备案</w:t>
      </w:r>
    </w:p>
    <w:p w14:paraId="03316A4D">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按照《水污染源在线监测系统</w:t>
      </w:r>
      <w:r>
        <w:rPr>
          <w:rFonts w:ascii="Times New Roman" w:hAnsi="Times New Roman" w:eastAsia="宋体" w:cs="Times New Roman"/>
          <w:spacing w:val="-3"/>
          <w:sz w:val="24"/>
          <w:szCs w:val="24"/>
        </w:rPr>
        <w:t>(CODcr、NH3-N等)验收技术规范》(HJ354-2019)、《湖北省污染源自动监控管理技术指南》鄂环发[2021]43号等有关国家、行业标准，完成联网、比对监测及环保验收备案，要求有差异时，以要求高的为准。</w:t>
      </w:r>
    </w:p>
    <w:p w14:paraId="3F5009DE">
      <w:pPr>
        <w:spacing w:line="360" w:lineRule="auto"/>
        <w:ind w:firstLine="468" w:firstLineChars="200"/>
        <w:contextualSpacing/>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val="en-US" w:eastAsia="zh-CN"/>
        </w:rPr>
        <w:t>7</w:t>
      </w:r>
      <w:r>
        <w:rPr>
          <w:rFonts w:hint="eastAsia" w:ascii="Times New Roman" w:hAnsi="Times New Roman" w:eastAsia="宋体" w:cs="Times New Roman"/>
          <w:spacing w:val="-3"/>
          <w:sz w:val="24"/>
          <w:szCs w:val="24"/>
        </w:rPr>
        <w:t>、质保服务</w:t>
      </w:r>
    </w:p>
    <w:p w14:paraId="6311EFFE">
      <w:pPr>
        <w:spacing w:line="360" w:lineRule="auto"/>
        <w:ind w:firstLine="468" w:firstLineChars="200"/>
        <w:contextualSpacing/>
      </w:pPr>
      <w:r>
        <w:rPr>
          <w:rFonts w:hint="eastAsia" w:ascii="Times New Roman" w:hAnsi="Times New Roman" w:eastAsia="宋体" w:cs="Times New Roman"/>
          <w:spacing w:val="-3"/>
          <w:sz w:val="24"/>
          <w:szCs w:val="24"/>
        </w:rPr>
        <w:t>供应商应提供</w:t>
      </w:r>
      <w:r>
        <w:rPr>
          <w:rFonts w:ascii="Times New Roman" w:hAnsi="Times New Roman" w:eastAsia="宋体" w:cs="Times New Roman"/>
          <w:spacing w:val="-3"/>
          <w:sz w:val="24"/>
          <w:szCs w:val="24"/>
        </w:rPr>
        <w:t>系统和设备的质量保证期</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有效日期</w:t>
      </w:r>
      <w:r>
        <w:rPr>
          <w:rFonts w:hint="eastAsia" w:ascii="Times New Roman" w:hAnsi="Times New Roman" w:eastAsia="宋体" w:cs="Times New Roman"/>
          <w:spacing w:val="-3"/>
          <w:sz w:val="24"/>
          <w:szCs w:val="24"/>
        </w:rPr>
        <w:t>自验收备案完成起</w:t>
      </w:r>
      <w:r>
        <w:rPr>
          <w:rFonts w:ascii="Times New Roman" w:hAnsi="Times New Roman" w:eastAsia="宋体" w:cs="Times New Roman"/>
          <w:spacing w:val="-3"/>
          <w:sz w:val="24"/>
          <w:szCs w:val="24"/>
        </w:rPr>
        <w:t>计算；在质保期限内</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所供货物在操作规程内出现任何问题, 供方负责无偿维修或</w:t>
      </w:r>
      <w:r>
        <w:rPr>
          <w:rFonts w:hint="eastAsia" w:ascii="Times New Roman" w:hAnsi="Times New Roman" w:eastAsia="宋体" w:cs="Times New Roman"/>
          <w:spacing w:val="-3"/>
          <w:sz w:val="24"/>
          <w:szCs w:val="24"/>
          <w:lang w:eastAsia="zh-CN"/>
        </w:rPr>
        <w:t>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66392"/>
    <w:multiLevelType w:val="multilevel"/>
    <w:tmpl w:val="29266392"/>
    <w:lvl w:ilvl="0" w:tentative="0">
      <w:start w:val="1"/>
      <w:numFmt w:val="bullet"/>
      <w:lvlText w:val=""/>
      <w:lvlJc w:val="left"/>
      <w:pPr>
        <w:ind w:left="888" w:hanging="420"/>
      </w:pPr>
      <w:rPr>
        <w:rFonts w:hint="default" w:ascii="Wingdings" w:hAnsi="Wingdings"/>
      </w:rPr>
    </w:lvl>
    <w:lvl w:ilvl="1" w:tentative="0">
      <w:start w:val="1"/>
      <w:numFmt w:val="bullet"/>
      <w:lvlText w:val=""/>
      <w:lvlJc w:val="left"/>
      <w:pPr>
        <w:ind w:left="1308" w:hanging="420"/>
      </w:pPr>
      <w:rPr>
        <w:rFonts w:hint="default" w:ascii="Wingdings" w:hAnsi="Wingdings"/>
      </w:rPr>
    </w:lvl>
    <w:lvl w:ilvl="2" w:tentative="0">
      <w:start w:val="1"/>
      <w:numFmt w:val="bullet"/>
      <w:lvlText w:val=""/>
      <w:lvlJc w:val="left"/>
      <w:pPr>
        <w:ind w:left="1728" w:hanging="420"/>
      </w:pPr>
      <w:rPr>
        <w:rFonts w:hint="default" w:ascii="Wingdings" w:hAnsi="Wingdings"/>
      </w:rPr>
    </w:lvl>
    <w:lvl w:ilvl="3" w:tentative="0">
      <w:start w:val="1"/>
      <w:numFmt w:val="bullet"/>
      <w:lvlText w:val=""/>
      <w:lvlJc w:val="left"/>
      <w:pPr>
        <w:ind w:left="2148" w:hanging="420"/>
      </w:pPr>
      <w:rPr>
        <w:rFonts w:hint="default" w:ascii="Wingdings" w:hAnsi="Wingdings"/>
      </w:rPr>
    </w:lvl>
    <w:lvl w:ilvl="4" w:tentative="0">
      <w:start w:val="1"/>
      <w:numFmt w:val="bullet"/>
      <w:lvlText w:val=""/>
      <w:lvlJc w:val="left"/>
      <w:pPr>
        <w:ind w:left="2568" w:hanging="420"/>
      </w:pPr>
      <w:rPr>
        <w:rFonts w:hint="default" w:ascii="Wingdings" w:hAnsi="Wingdings"/>
      </w:rPr>
    </w:lvl>
    <w:lvl w:ilvl="5" w:tentative="0">
      <w:start w:val="1"/>
      <w:numFmt w:val="bullet"/>
      <w:lvlText w:val=""/>
      <w:lvlJc w:val="left"/>
      <w:pPr>
        <w:ind w:left="2988" w:hanging="420"/>
      </w:pPr>
      <w:rPr>
        <w:rFonts w:hint="default" w:ascii="Wingdings" w:hAnsi="Wingdings"/>
      </w:rPr>
    </w:lvl>
    <w:lvl w:ilvl="6" w:tentative="0">
      <w:start w:val="1"/>
      <w:numFmt w:val="bullet"/>
      <w:lvlText w:val=""/>
      <w:lvlJc w:val="left"/>
      <w:pPr>
        <w:ind w:left="3408" w:hanging="420"/>
      </w:pPr>
      <w:rPr>
        <w:rFonts w:hint="default" w:ascii="Wingdings" w:hAnsi="Wingdings"/>
      </w:rPr>
    </w:lvl>
    <w:lvl w:ilvl="7" w:tentative="0">
      <w:start w:val="1"/>
      <w:numFmt w:val="bullet"/>
      <w:lvlText w:val=""/>
      <w:lvlJc w:val="left"/>
      <w:pPr>
        <w:ind w:left="3828" w:hanging="420"/>
      </w:pPr>
      <w:rPr>
        <w:rFonts w:hint="default" w:ascii="Wingdings" w:hAnsi="Wingdings"/>
      </w:rPr>
    </w:lvl>
    <w:lvl w:ilvl="8" w:tentative="0">
      <w:start w:val="1"/>
      <w:numFmt w:val="bullet"/>
      <w:lvlText w:val=""/>
      <w:lvlJc w:val="left"/>
      <w:pPr>
        <w:ind w:left="4248" w:hanging="420"/>
      </w:pPr>
      <w:rPr>
        <w:rFonts w:hint="default" w:ascii="Wingdings" w:hAnsi="Wingdings"/>
      </w:rPr>
    </w:lvl>
  </w:abstractNum>
  <w:abstractNum w:abstractNumId="1">
    <w:nsid w:val="3E875A7F"/>
    <w:multiLevelType w:val="singleLevel"/>
    <w:tmpl w:val="3E875A7F"/>
    <w:lvl w:ilvl="0" w:tentative="0">
      <w:start w:val="9"/>
      <w:numFmt w:val="decimal"/>
      <w:suff w:val="nothing"/>
      <w:lvlText w:val="（%1）"/>
      <w:lvlJc w:val="left"/>
    </w:lvl>
  </w:abstractNum>
  <w:abstractNum w:abstractNumId="2">
    <w:nsid w:val="4ABE291D"/>
    <w:multiLevelType w:val="multilevel"/>
    <w:tmpl w:val="4ABE291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7" w:hanging="420"/>
      </w:pPr>
      <w:rPr>
        <w:rFonts w:hint="eastAsia"/>
      </w:rPr>
    </w:lvl>
    <w:lvl w:ilvl="2" w:tentative="0">
      <w:start w:val="1"/>
      <w:numFmt w:val="lowerRoman"/>
      <w:lvlText w:val="%3."/>
      <w:lvlJc w:val="right"/>
      <w:pPr>
        <w:ind w:left="1267" w:hanging="420"/>
      </w:pPr>
      <w:rPr>
        <w:rFonts w:hint="eastAsia"/>
      </w:rPr>
    </w:lvl>
    <w:lvl w:ilvl="3" w:tentative="0">
      <w:start w:val="1"/>
      <w:numFmt w:val="decimal"/>
      <w:lvlText w:val="%4."/>
      <w:lvlJc w:val="left"/>
      <w:pPr>
        <w:ind w:left="1687" w:hanging="420"/>
      </w:pPr>
      <w:rPr>
        <w:rFonts w:hint="eastAsia"/>
      </w:rPr>
    </w:lvl>
    <w:lvl w:ilvl="4" w:tentative="0">
      <w:start w:val="1"/>
      <w:numFmt w:val="lowerLetter"/>
      <w:lvlText w:val="%5)"/>
      <w:lvlJc w:val="left"/>
      <w:pPr>
        <w:ind w:left="2107" w:hanging="420"/>
      </w:pPr>
      <w:rPr>
        <w:rFonts w:hint="eastAsia"/>
      </w:rPr>
    </w:lvl>
    <w:lvl w:ilvl="5" w:tentative="0">
      <w:start w:val="1"/>
      <w:numFmt w:val="lowerRoman"/>
      <w:lvlText w:val="%6."/>
      <w:lvlJc w:val="right"/>
      <w:pPr>
        <w:ind w:left="2527" w:hanging="420"/>
      </w:pPr>
      <w:rPr>
        <w:rFonts w:hint="eastAsia"/>
      </w:rPr>
    </w:lvl>
    <w:lvl w:ilvl="6" w:tentative="0">
      <w:start w:val="1"/>
      <w:numFmt w:val="decimal"/>
      <w:lvlText w:val="%7."/>
      <w:lvlJc w:val="left"/>
      <w:pPr>
        <w:ind w:left="2947" w:hanging="420"/>
      </w:pPr>
      <w:rPr>
        <w:rFonts w:hint="eastAsia"/>
      </w:rPr>
    </w:lvl>
    <w:lvl w:ilvl="7" w:tentative="0">
      <w:start w:val="1"/>
      <w:numFmt w:val="lowerLetter"/>
      <w:lvlText w:val="%8)"/>
      <w:lvlJc w:val="left"/>
      <w:pPr>
        <w:ind w:left="3367" w:hanging="420"/>
      </w:pPr>
      <w:rPr>
        <w:rFonts w:hint="eastAsia"/>
      </w:rPr>
    </w:lvl>
    <w:lvl w:ilvl="8" w:tentative="0">
      <w:start w:val="1"/>
      <w:numFmt w:val="lowerRoman"/>
      <w:lvlText w:val="%9."/>
      <w:lvlJc w:val="right"/>
      <w:pPr>
        <w:ind w:left="3787"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5F5F"/>
    <w:rsid w:val="00AB7523"/>
    <w:rsid w:val="045301F6"/>
    <w:rsid w:val="06DD1B70"/>
    <w:rsid w:val="07A16C47"/>
    <w:rsid w:val="0BBE5AD1"/>
    <w:rsid w:val="10452CB9"/>
    <w:rsid w:val="14630B40"/>
    <w:rsid w:val="17347EBC"/>
    <w:rsid w:val="174A622E"/>
    <w:rsid w:val="17924E61"/>
    <w:rsid w:val="18784680"/>
    <w:rsid w:val="1B581E8F"/>
    <w:rsid w:val="1BCD2FAD"/>
    <w:rsid w:val="1E326C77"/>
    <w:rsid w:val="2406098A"/>
    <w:rsid w:val="24AF2DCF"/>
    <w:rsid w:val="2DE57862"/>
    <w:rsid w:val="332C1FE0"/>
    <w:rsid w:val="340547BA"/>
    <w:rsid w:val="38753475"/>
    <w:rsid w:val="3F5D36FC"/>
    <w:rsid w:val="3FEF0C58"/>
    <w:rsid w:val="40621D69"/>
    <w:rsid w:val="45E13CBE"/>
    <w:rsid w:val="484B5DE8"/>
    <w:rsid w:val="4A254C28"/>
    <w:rsid w:val="4AAF374B"/>
    <w:rsid w:val="4D357DAE"/>
    <w:rsid w:val="4DC01924"/>
    <w:rsid w:val="507D3BF1"/>
    <w:rsid w:val="50C64715"/>
    <w:rsid w:val="557418D7"/>
    <w:rsid w:val="5C6860EF"/>
    <w:rsid w:val="5C8F7128"/>
    <w:rsid w:val="5DC429E4"/>
    <w:rsid w:val="606F2E37"/>
    <w:rsid w:val="64A734E9"/>
    <w:rsid w:val="64FD2D03"/>
    <w:rsid w:val="65001852"/>
    <w:rsid w:val="6AAB2D35"/>
    <w:rsid w:val="72E20F47"/>
    <w:rsid w:val="76BF7163"/>
    <w:rsid w:val="77E40668"/>
    <w:rsid w:val="7AC801C6"/>
    <w:rsid w:val="7CCB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autoSpaceDE w:val="0"/>
      <w:autoSpaceDN w:val="0"/>
      <w:spacing w:before="19"/>
      <w:ind w:left="855" w:right="855"/>
      <w:jc w:val="center"/>
      <w:outlineLvl w:val="0"/>
    </w:pPr>
    <w:rPr>
      <w:rFonts w:ascii="宋体" w:hAnsi="宋体" w:eastAsia="宋体" w:cs="宋体"/>
      <w:b/>
      <w:bCs/>
      <w:kern w:val="0"/>
      <w:sz w:val="36"/>
      <w:szCs w:val="36"/>
      <w:lang w:val="zh-CN" w:bidi="zh-CN"/>
    </w:rPr>
  </w:style>
  <w:style w:type="paragraph" w:styleId="3">
    <w:name w:val="heading 2"/>
    <w:basedOn w:val="1"/>
    <w:next w:val="1"/>
    <w:qFormat/>
    <w:uiPriority w:val="1"/>
    <w:pPr>
      <w:autoSpaceDE w:val="0"/>
      <w:autoSpaceDN w:val="0"/>
      <w:ind w:left="1098"/>
      <w:jc w:val="left"/>
      <w:outlineLvl w:val="1"/>
    </w:pPr>
    <w:rPr>
      <w:rFonts w:ascii="宋体" w:hAnsi="宋体" w:eastAsia="宋体" w:cs="宋体"/>
      <w:b/>
      <w:bCs/>
      <w:kern w:val="0"/>
      <w:sz w:val="24"/>
      <w:szCs w:val="24"/>
      <w:lang w:val="zh-CN" w:bidi="zh-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semiHidden/>
    <w:unhideWhenUsed/>
    <w:qFormat/>
    <w:uiPriority w:val="99"/>
    <w:pPr>
      <w:spacing w:after="120"/>
    </w:pPr>
  </w:style>
  <w:style w:type="paragraph" w:styleId="5">
    <w:name w:val="toc 8"/>
    <w:basedOn w:val="1"/>
    <w:next w:val="1"/>
    <w:unhideWhenUsed/>
    <w:qFormat/>
    <w:uiPriority w:val="39"/>
    <w:pPr>
      <w:ind w:left="2940" w:leftChars="1400"/>
    </w:pPr>
    <w:rPr>
      <w:rFonts w:asciiTheme="minorHAnsi" w:hAnsiTheme="minorHAnsi" w:eastAsiaTheme="minorEastAsia" w:cstheme="minorBidi"/>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pPr>
      <w:jc w:val="left"/>
    </w:pPr>
    <w:rPr>
      <w:rFonts w:ascii="Calibri" w:hAnsi="Calibri" w:eastAsia="宋体" w:cs="Times New Roman"/>
      <w:kern w:val="0"/>
      <w:sz w:val="22"/>
      <w:lang w:eastAsia="en-US"/>
    </w:rPr>
  </w:style>
  <w:style w:type="paragraph" w:customStyle="1" w:styleId="10">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965</Words>
  <Characters>1053</Characters>
  <Lines>0</Lines>
  <Paragraphs>0</Paragraphs>
  <TotalTime>7</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2022-09-13T07:09:00Z</dcterms:created>
  <dc:creator>Administrator</dc:creator>
  <cp:lastModifiedBy>孟成</cp:lastModifiedBy>
  <dcterms:modified xsi:type="dcterms:W3CDTF">2025-05-13T01:00:13Z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233C993662FF4D7C95B870E408F32629</vt:lpwstr>
  </property>
  <property fmtid="{D5CDD505-2E9C-101B-9397-08002B2CF9AE}" pid="4" name="KSOTemplateDocerSaveRecord">
    <vt:lpwstr>eyJoZGlkIjoiZDUzNWYzNjY3NjczMzY1MTJjYmM3NDE2NWE4MTQ1NzQiLCJ1c2VySWQiOiI0OTY3MDcwOTEifQ==</vt:lpwstr>
  </property>
</Properties>
</file>