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C6941B">
      <w:pPr>
        <w:ind w:leftChars="-270" w:hanging="567" w:hangingChars="270"/>
      </w:pPr>
      <w:r>
        <w:drawing>
          <wp:anchor distT="0" distB="0" distL="114300" distR="114300" simplePos="0" relativeHeight="251659264" behindDoc="1" locked="0" layoutInCell="1" allowOverlap="1">
            <wp:simplePos x="0" y="0"/>
            <wp:positionH relativeFrom="column">
              <wp:posOffset>-952500</wp:posOffset>
            </wp:positionH>
            <wp:positionV relativeFrom="paragraph">
              <wp:posOffset>-638175</wp:posOffset>
            </wp:positionV>
            <wp:extent cx="7562850" cy="1069784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62850" cy="10697845"/>
                    </a:xfrm>
                    <a:prstGeom prst="rect">
                      <a:avLst/>
                    </a:prstGeom>
                    <a:noFill/>
                    <a:ln>
                      <a:noFill/>
                    </a:ln>
                  </pic:spPr>
                </pic:pic>
              </a:graphicData>
            </a:graphic>
          </wp:anchor>
        </w:drawing>
      </w:r>
    </w:p>
    <w:p w14:paraId="082C9B6A"/>
    <w:p w14:paraId="3252EF8D"/>
    <w:p w14:paraId="32BCB6FC"/>
    <w:p w14:paraId="0CC4B552"/>
    <w:p w14:paraId="716CC11C"/>
    <w:p w14:paraId="74394375"/>
    <w:p w14:paraId="53DDDC1C">
      <w:pPr>
        <w:jc w:val="center"/>
        <w:rPr>
          <w:rFonts w:hint="eastAsia" w:ascii="华文中宋" w:hAnsi="华文中宋" w:eastAsia="华文中宋"/>
          <w:sz w:val="56"/>
          <w:szCs w:val="56"/>
        </w:rPr>
      </w:pPr>
      <w:r>
        <w:rPr>
          <w:rFonts w:hint="eastAsia" w:ascii="宋体" w:hAnsi="宋体" w:eastAsia="宋体" w:cs="宋体"/>
          <w:i w:val="0"/>
          <w:iCs w:val="0"/>
          <w:caps w:val="0"/>
          <w:color w:val="000000"/>
          <w:spacing w:val="0"/>
          <w:sz w:val="56"/>
          <w:szCs w:val="56"/>
          <w:shd w:val="clear" w:fill="FFFFFF"/>
        </w:rPr>
        <w:t>国药动保新洲动物实验基地2025年墙面维修</w:t>
      </w:r>
      <w:r>
        <w:rPr>
          <w:rFonts w:hint="eastAsia" w:ascii="华文中宋" w:hAnsi="华文中宋" w:eastAsia="华文中宋"/>
          <w:sz w:val="56"/>
          <w:szCs w:val="56"/>
        </w:rPr>
        <w:t>方案</w:t>
      </w:r>
    </w:p>
    <w:p w14:paraId="0151FAB6"/>
    <w:p w14:paraId="410BD81B">
      <w:pPr>
        <w:jc w:val="left"/>
        <w:rPr>
          <w:rFonts w:hint="eastAsia" w:ascii="微软雅黑" w:hAnsi="微软雅黑" w:eastAsia="微软雅黑"/>
          <w:sz w:val="40"/>
          <w:szCs w:val="52"/>
        </w:rPr>
      </w:pPr>
    </w:p>
    <w:p w14:paraId="7E6E624A">
      <w:pPr>
        <w:jc w:val="left"/>
        <w:rPr>
          <w:rFonts w:hint="eastAsia" w:ascii="微软雅黑" w:hAnsi="微软雅黑" w:eastAsia="微软雅黑"/>
          <w:sz w:val="40"/>
          <w:szCs w:val="52"/>
        </w:rPr>
      </w:pPr>
    </w:p>
    <w:p w14:paraId="6BBDBE6C">
      <w:pPr>
        <w:jc w:val="left"/>
        <w:rPr>
          <w:rFonts w:hint="eastAsia" w:ascii="微软雅黑" w:hAnsi="微软雅黑" w:eastAsia="微软雅黑"/>
          <w:sz w:val="40"/>
          <w:szCs w:val="52"/>
        </w:rPr>
      </w:pPr>
    </w:p>
    <w:p w14:paraId="693F13B7">
      <w:pPr>
        <w:jc w:val="left"/>
        <w:rPr>
          <w:rFonts w:hint="eastAsia" w:ascii="微软雅黑" w:hAnsi="微软雅黑" w:eastAsia="微软雅黑"/>
          <w:sz w:val="40"/>
          <w:szCs w:val="52"/>
        </w:rPr>
      </w:pPr>
    </w:p>
    <w:p w14:paraId="33E455A2">
      <w:pPr>
        <w:jc w:val="left"/>
        <w:rPr>
          <w:rFonts w:hint="eastAsia" w:ascii="微软雅黑" w:hAnsi="微软雅黑" w:eastAsia="微软雅黑"/>
          <w:sz w:val="40"/>
          <w:szCs w:val="52"/>
        </w:rPr>
      </w:pPr>
    </w:p>
    <w:p w14:paraId="59B5EEE2">
      <w:pPr>
        <w:jc w:val="left"/>
        <w:rPr>
          <w:rFonts w:hint="eastAsia" w:ascii="微软雅黑" w:hAnsi="微软雅黑" w:eastAsia="微软雅黑"/>
          <w:sz w:val="40"/>
          <w:szCs w:val="52"/>
        </w:rPr>
      </w:pPr>
    </w:p>
    <w:p w14:paraId="339A356F">
      <w:pPr>
        <w:jc w:val="left"/>
        <w:rPr>
          <w:rFonts w:hint="eastAsia" w:ascii="微软雅黑" w:hAnsi="微软雅黑" w:eastAsia="微软雅黑"/>
          <w:sz w:val="40"/>
          <w:szCs w:val="52"/>
        </w:rPr>
      </w:pPr>
    </w:p>
    <w:p w14:paraId="3E00BB4A">
      <w:pPr>
        <w:jc w:val="left"/>
        <w:rPr>
          <w:rFonts w:hint="eastAsia" w:ascii="宋体" w:hAnsi="宋体"/>
          <w:sz w:val="20"/>
          <w:szCs w:val="28"/>
        </w:rPr>
      </w:pPr>
    </w:p>
    <w:p w14:paraId="3D1DE92A">
      <w:pPr>
        <w:jc w:val="left"/>
        <w:rPr>
          <w:rFonts w:hint="eastAsia" w:ascii="宋体" w:hAnsi="宋体"/>
          <w:sz w:val="20"/>
          <w:szCs w:val="28"/>
        </w:rPr>
      </w:pPr>
    </w:p>
    <w:p w14:paraId="3F86BD96">
      <w:pPr>
        <w:jc w:val="left"/>
        <w:rPr>
          <w:rFonts w:hint="eastAsia" w:ascii="宋体" w:hAnsi="宋体"/>
          <w:sz w:val="20"/>
          <w:szCs w:val="28"/>
        </w:rPr>
      </w:pPr>
    </w:p>
    <w:p w14:paraId="2F23E85A">
      <w:pPr>
        <w:jc w:val="center"/>
        <w:rPr>
          <w:rFonts w:hint="eastAsia" w:ascii="微软雅黑" w:hAnsi="微软雅黑" w:eastAsia="微软雅黑"/>
          <w:sz w:val="28"/>
          <w:szCs w:val="28"/>
        </w:rPr>
      </w:pPr>
      <w:r>
        <w:rPr>
          <w:rFonts w:hint="eastAsia" w:ascii="微软雅黑" w:hAnsi="微软雅黑" w:eastAsia="微软雅黑"/>
          <w:sz w:val="28"/>
          <w:szCs w:val="28"/>
        </w:rPr>
        <w:t xml:space="preserve"> </w:t>
      </w:r>
    </w:p>
    <w:p w14:paraId="0F959BC4">
      <w:pPr>
        <w:jc w:val="center"/>
        <w:rPr>
          <w:rFonts w:hint="eastAsia" w:ascii="微软雅黑" w:hAnsi="微软雅黑" w:eastAsia="微软雅黑"/>
          <w:sz w:val="24"/>
          <w:szCs w:val="21"/>
        </w:rPr>
      </w:pPr>
      <w:r>
        <w:rPr>
          <w:rFonts w:hint="eastAsia" w:ascii="微软雅黑" w:hAnsi="微软雅黑" w:eastAsia="微软雅黑"/>
          <w:sz w:val="24"/>
          <w:szCs w:val="21"/>
        </w:rPr>
        <w:t xml:space="preserve"> </w:t>
      </w:r>
    </w:p>
    <w:p w14:paraId="79856439">
      <w:pPr>
        <w:jc w:val="center"/>
        <w:rPr>
          <w:rFonts w:hint="eastAsia" w:ascii="微软雅黑" w:hAnsi="微软雅黑" w:eastAsia="微软雅黑"/>
          <w:sz w:val="24"/>
          <w:szCs w:val="21"/>
        </w:rPr>
      </w:pPr>
      <w:r>
        <w:rPr>
          <w:rFonts w:hint="eastAsia" w:ascii="微软雅黑" w:hAnsi="微软雅黑" w:eastAsia="微软雅黑"/>
          <w:sz w:val="24"/>
          <w:szCs w:val="21"/>
        </w:rPr>
        <w:t>二〇二五年</w:t>
      </w:r>
      <w:r>
        <w:rPr>
          <w:rFonts w:hint="eastAsia" w:ascii="微软雅黑" w:hAnsi="微软雅黑" w:eastAsia="微软雅黑"/>
          <w:sz w:val="24"/>
          <w:szCs w:val="21"/>
          <w:lang w:val="en-US" w:eastAsia="zh-CN"/>
        </w:rPr>
        <w:t>五</w:t>
      </w:r>
      <w:r>
        <w:rPr>
          <w:rFonts w:hint="eastAsia" w:ascii="微软雅黑" w:hAnsi="微软雅黑" w:eastAsia="微软雅黑"/>
          <w:sz w:val="24"/>
          <w:szCs w:val="21"/>
        </w:rPr>
        <w:t>月</w:t>
      </w:r>
    </w:p>
    <w:p w14:paraId="0D62DD7D">
      <w:pPr>
        <w:sectPr>
          <w:headerReference r:id="rId3" w:type="default"/>
          <w:footerReference r:id="rId4" w:type="even"/>
          <w:pgSz w:w="11906" w:h="16838"/>
          <w:pgMar w:top="1134" w:right="1134" w:bottom="1361" w:left="1418" w:header="471" w:footer="397" w:gutter="57"/>
          <w:pgNumType w:start="1"/>
          <w:cols w:space="720" w:num="1"/>
          <w:docGrid w:type="linesAndChars" w:linePitch="312" w:charSpace="0"/>
        </w:sectPr>
      </w:pPr>
    </w:p>
    <w:p w14:paraId="24D7C4C7">
      <w:pPr>
        <w:pStyle w:val="58"/>
      </w:pPr>
      <w:r>
        <w:rPr>
          <w:rFonts w:hint="eastAsia"/>
        </w:rPr>
        <w:t>目  录</w:t>
      </w:r>
    </w:p>
    <w:p w14:paraId="04A4BAE6">
      <w:pPr>
        <w:pStyle w:val="22"/>
        <w:tabs>
          <w:tab w:val="right" w:leader="dot" w:pos="9354"/>
          <w:tab w:val="clear" w:pos="630"/>
          <w:tab w:val="clear" w:pos="9344"/>
        </w:tabs>
      </w:pPr>
      <w:r>
        <w:rPr>
          <w:rFonts w:asciiTheme="majorEastAsia" w:hAnsiTheme="majorEastAsia" w:eastAsiaTheme="majorEastAsia"/>
          <w:sz w:val="24"/>
        </w:rPr>
        <w:fldChar w:fldCharType="begin"/>
      </w:r>
      <w:r>
        <w:rPr>
          <w:rFonts w:asciiTheme="majorEastAsia" w:hAnsiTheme="majorEastAsia" w:eastAsiaTheme="majorEastAsia"/>
          <w:sz w:val="24"/>
        </w:rPr>
        <w:instrText xml:space="preserve"> TOC \o "1-1" \h \z \u </w:instrText>
      </w:r>
      <w:r>
        <w:rPr>
          <w:rFonts w:asciiTheme="majorEastAsia" w:hAnsiTheme="majorEastAsia" w:eastAsiaTheme="majorEastAsia"/>
          <w:sz w:val="24"/>
        </w:rPr>
        <w:fldChar w:fldCharType="separate"/>
      </w:r>
      <w:r>
        <w:fldChar w:fldCharType="begin"/>
      </w:r>
      <w:r>
        <w:instrText xml:space="preserve"> HYPERLINK \l "_Toc22142" </w:instrText>
      </w:r>
      <w:r>
        <w:fldChar w:fldCharType="separate"/>
      </w:r>
      <w:r>
        <w:rPr>
          <w:rFonts w:hint="eastAsia"/>
          <w:szCs w:val="28"/>
        </w:rPr>
        <w:t xml:space="preserve">第一章 </w:t>
      </w:r>
      <w:r>
        <w:rPr>
          <w:rFonts w:hint="eastAsia"/>
        </w:rPr>
        <w:t>编制前言</w:t>
      </w:r>
      <w:r>
        <w:tab/>
      </w:r>
      <w:r>
        <w:fldChar w:fldCharType="begin"/>
      </w:r>
      <w:r>
        <w:instrText xml:space="preserve"> PAGEREF _Toc22142 \h </w:instrText>
      </w:r>
      <w:r>
        <w:fldChar w:fldCharType="separate"/>
      </w:r>
      <w:r>
        <w:t>1</w:t>
      </w:r>
      <w:r>
        <w:fldChar w:fldCharType="end"/>
      </w:r>
      <w:r>
        <w:fldChar w:fldCharType="end"/>
      </w:r>
    </w:p>
    <w:p w14:paraId="3EA2AA4C">
      <w:pPr>
        <w:pStyle w:val="22"/>
        <w:tabs>
          <w:tab w:val="right" w:leader="dot" w:pos="9354"/>
          <w:tab w:val="clear" w:pos="630"/>
          <w:tab w:val="clear" w:pos="9344"/>
        </w:tabs>
      </w:pPr>
      <w:r>
        <w:fldChar w:fldCharType="begin"/>
      </w:r>
      <w:r>
        <w:instrText xml:space="preserve"> HYPERLINK \l "_Toc4203" </w:instrText>
      </w:r>
      <w:r>
        <w:fldChar w:fldCharType="separate"/>
      </w:r>
      <w:r>
        <w:rPr>
          <w:rFonts w:hint="eastAsia"/>
          <w:szCs w:val="28"/>
        </w:rPr>
        <w:t xml:space="preserve">第二章 </w:t>
      </w:r>
      <w:r>
        <w:rPr>
          <w:rFonts w:hint="eastAsia" w:ascii="宋体" w:hAnsi="Courier New"/>
        </w:rPr>
        <w:t>工程概况</w:t>
      </w:r>
      <w:r>
        <w:tab/>
      </w:r>
      <w:r>
        <w:fldChar w:fldCharType="begin"/>
      </w:r>
      <w:r>
        <w:instrText xml:space="preserve"> PAGEREF _Toc4203 \h </w:instrText>
      </w:r>
      <w:r>
        <w:fldChar w:fldCharType="separate"/>
      </w:r>
      <w:r>
        <w:t>2</w:t>
      </w:r>
      <w:r>
        <w:fldChar w:fldCharType="end"/>
      </w:r>
      <w:r>
        <w:fldChar w:fldCharType="end"/>
      </w:r>
    </w:p>
    <w:p w14:paraId="016C0DEA">
      <w:pPr>
        <w:pStyle w:val="22"/>
        <w:tabs>
          <w:tab w:val="right" w:leader="dot" w:pos="9354"/>
          <w:tab w:val="clear" w:pos="630"/>
          <w:tab w:val="clear" w:pos="9344"/>
        </w:tabs>
      </w:pPr>
      <w:r>
        <w:fldChar w:fldCharType="begin"/>
      </w:r>
      <w:r>
        <w:instrText xml:space="preserve"> HYPERLINK \l "_Toc10178" </w:instrText>
      </w:r>
      <w:r>
        <w:fldChar w:fldCharType="separate"/>
      </w:r>
      <w:r>
        <w:rPr>
          <w:rFonts w:hint="eastAsia"/>
          <w:szCs w:val="28"/>
        </w:rPr>
        <w:t xml:space="preserve">第三章 </w:t>
      </w:r>
      <w:r>
        <w:rPr>
          <w:rFonts w:hint="eastAsia"/>
        </w:rPr>
        <w:t>渗漏原因分析</w:t>
      </w:r>
      <w:r>
        <w:tab/>
      </w:r>
      <w:r>
        <w:fldChar w:fldCharType="begin"/>
      </w:r>
      <w:r>
        <w:instrText xml:space="preserve"> PAGEREF _Toc10178 \h </w:instrText>
      </w:r>
      <w:r>
        <w:fldChar w:fldCharType="separate"/>
      </w:r>
      <w:r>
        <w:t>7</w:t>
      </w:r>
      <w:r>
        <w:fldChar w:fldCharType="end"/>
      </w:r>
      <w:r>
        <w:fldChar w:fldCharType="end"/>
      </w:r>
    </w:p>
    <w:p w14:paraId="281ADA11">
      <w:pPr>
        <w:pStyle w:val="22"/>
        <w:tabs>
          <w:tab w:val="right" w:leader="dot" w:pos="9354"/>
          <w:tab w:val="clear" w:pos="630"/>
          <w:tab w:val="clear" w:pos="9344"/>
        </w:tabs>
      </w:pPr>
      <w:r>
        <w:fldChar w:fldCharType="begin"/>
      </w:r>
      <w:r>
        <w:instrText xml:space="preserve"> HYPERLINK \l "_Toc26067" </w:instrText>
      </w:r>
      <w:r>
        <w:fldChar w:fldCharType="separate"/>
      </w:r>
      <w:r>
        <w:rPr>
          <w:rFonts w:hint="eastAsia"/>
          <w:szCs w:val="28"/>
        </w:rPr>
        <w:t xml:space="preserve">第四章 </w:t>
      </w:r>
      <w:r>
        <w:rPr>
          <w:rFonts w:hint="eastAsia"/>
        </w:rPr>
        <w:t>维修改造施工方案</w:t>
      </w:r>
      <w:r>
        <w:tab/>
      </w:r>
      <w:r>
        <w:fldChar w:fldCharType="begin"/>
      </w:r>
      <w:r>
        <w:instrText xml:space="preserve"> PAGEREF _Toc26067 \h </w:instrText>
      </w:r>
      <w:r>
        <w:fldChar w:fldCharType="separate"/>
      </w:r>
      <w:r>
        <w:t>8</w:t>
      </w:r>
      <w:r>
        <w:fldChar w:fldCharType="end"/>
      </w:r>
      <w:r>
        <w:fldChar w:fldCharType="end"/>
      </w:r>
    </w:p>
    <w:p w14:paraId="292C937C">
      <w:pPr>
        <w:pStyle w:val="22"/>
        <w:tabs>
          <w:tab w:val="right" w:leader="dot" w:pos="9354"/>
          <w:tab w:val="clear" w:pos="630"/>
          <w:tab w:val="clear" w:pos="9344"/>
        </w:tabs>
      </w:pPr>
      <w:r>
        <w:fldChar w:fldCharType="begin"/>
      </w:r>
      <w:r>
        <w:instrText xml:space="preserve"> HYPERLINK \l "_Toc10752" </w:instrText>
      </w:r>
      <w:r>
        <w:fldChar w:fldCharType="separate"/>
      </w:r>
      <w:r>
        <w:rPr>
          <w:rFonts w:hint="eastAsia"/>
          <w:szCs w:val="28"/>
        </w:rPr>
        <w:t>第</w:t>
      </w:r>
      <w:r>
        <w:rPr>
          <w:rFonts w:hint="eastAsia"/>
          <w:szCs w:val="28"/>
          <w:lang w:val="en-US" w:eastAsia="zh-CN"/>
        </w:rPr>
        <w:t>五</w:t>
      </w:r>
      <w:r>
        <w:rPr>
          <w:rFonts w:hint="eastAsia"/>
          <w:szCs w:val="28"/>
        </w:rPr>
        <w:t xml:space="preserve">章 </w:t>
      </w:r>
      <w:r>
        <w:rPr>
          <w:rFonts w:hint="eastAsia"/>
        </w:rPr>
        <w:t>维修改造施工工艺</w:t>
      </w:r>
      <w:r>
        <w:tab/>
      </w:r>
      <w:r>
        <w:fldChar w:fldCharType="begin"/>
      </w:r>
      <w:r>
        <w:instrText xml:space="preserve"> PAGEREF _Toc10752 \h </w:instrText>
      </w:r>
      <w:r>
        <w:fldChar w:fldCharType="separate"/>
      </w:r>
      <w:r>
        <w:t>14</w:t>
      </w:r>
      <w:r>
        <w:fldChar w:fldCharType="end"/>
      </w:r>
      <w:r>
        <w:fldChar w:fldCharType="end"/>
      </w:r>
    </w:p>
    <w:p w14:paraId="2E22BAF3">
      <w:pPr>
        <w:pStyle w:val="58"/>
        <w:spacing w:line="360" w:lineRule="auto"/>
        <w:sectPr>
          <w:headerReference r:id="rId5" w:type="default"/>
          <w:footerReference r:id="rId6" w:type="default"/>
          <w:pgSz w:w="11906" w:h="16838"/>
          <w:pgMar w:top="1134" w:right="1134" w:bottom="1361" w:left="1418" w:header="283" w:footer="397" w:gutter="0"/>
          <w:pgNumType w:start="1"/>
          <w:cols w:space="720" w:num="1"/>
          <w:docGrid w:type="linesAndChars" w:linePitch="312" w:charSpace="0"/>
        </w:sectPr>
      </w:pPr>
      <w:r>
        <w:rPr>
          <w:rFonts w:asciiTheme="majorEastAsia" w:hAnsiTheme="majorEastAsia" w:eastAsiaTheme="majorEastAsia"/>
          <w:szCs w:val="24"/>
        </w:rPr>
        <w:fldChar w:fldCharType="end"/>
      </w:r>
    </w:p>
    <w:p w14:paraId="056AD5A2">
      <w:pPr>
        <w:pStyle w:val="56"/>
        <w:spacing w:after="0" w:afterLines="0"/>
      </w:pPr>
      <w:bookmarkStart w:id="0" w:name="_Toc194824616"/>
      <w:bookmarkStart w:id="1" w:name="_Toc194811046"/>
      <w:bookmarkStart w:id="2" w:name="_Toc22142"/>
      <w:bookmarkStart w:id="3" w:name="_Toc337538463"/>
      <w:bookmarkStart w:id="4" w:name="_Toc194464433"/>
      <w:bookmarkStart w:id="5" w:name="_Toc119742727"/>
      <w:bookmarkStart w:id="6" w:name="_Toc170357160"/>
      <w:bookmarkStart w:id="7" w:name="_Toc194464610"/>
      <w:bookmarkStart w:id="8" w:name="_Toc192908601"/>
      <w:bookmarkStart w:id="9" w:name="_Toc170357161"/>
      <w:r>
        <w:rPr>
          <w:rFonts w:hint="eastAsia"/>
        </w:rPr>
        <w:t>编制前言</w:t>
      </w:r>
      <w:bookmarkEnd w:id="0"/>
      <w:bookmarkEnd w:id="1"/>
      <w:bookmarkEnd w:id="2"/>
      <w:bookmarkEnd w:id="3"/>
    </w:p>
    <w:bookmarkEnd w:id="4"/>
    <w:bookmarkEnd w:id="5"/>
    <w:bookmarkEnd w:id="6"/>
    <w:bookmarkEnd w:id="7"/>
    <w:bookmarkEnd w:id="8"/>
    <w:p w14:paraId="6E925F69">
      <w:pPr>
        <w:numPr>
          <w:ilvl w:val="0"/>
          <w:numId w:val="3"/>
        </w:numPr>
        <w:tabs>
          <w:tab w:val="left" w:pos="525"/>
          <w:tab w:val="clear" w:pos="780"/>
        </w:tabs>
        <w:spacing w:line="360" w:lineRule="auto"/>
        <w:ind w:left="420"/>
        <w:rPr>
          <w:rFonts w:hint="eastAsia" w:ascii="宋体" w:hAnsi="宋体"/>
          <w:sz w:val="24"/>
        </w:rPr>
      </w:pPr>
      <w:bookmarkStart w:id="10" w:name="_Toc220128947"/>
      <w:bookmarkStart w:id="11" w:name="_Toc220129910"/>
      <w:r>
        <w:rPr>
          <w:rFonts w:ascii="宋体" w:hAnsi="宋体"/>
          <w:sz w:val="24"/>
        </w:rPr>
        <w:t>《中华人民共和国建筑法》以及其他有关的法律、法规</w:t>
      </w:r>
      <w:r>
        <w:rPr>
          <w:rFonts w:hint="eastAsia" w:ascii="宋体" w:hAnsi="宋体"/>
          <w:sz w:val="24"/>
        </w:rPr>
        <w:t>；</w:t>
      </w:r>
      <w:bookmarkEnd w:id="10"/>
      <w:bookmarkEnd w:id="11"/>
    </w:p>
    <w:p w14:paraId="00632025">
      <w:pPr>
        <w:numPr>
          <w:ilvl w:val="0"/>
          <w:numId w:val="3"/>
        </w:numPr>
        <w:tabs>
          <w:tab w:val="left" w:pos="525"/>
          <w:tab w:val="clear" w:pos="780"/>
        </w:tabs>
        <w:spacing w:line="360" w:lineRule="auto"/>
        <w:ind w:left="420"/>
        <w:rPr>
          <w:rFonts w:hint="eastAsia" w:ascii="宋体" w:hAnsi="宋体"/>
          <w:sz w:val="24"/>
        </w:rPr>
      </w:pPr>
      <w:bookmarkStart w:id="12" w:name="_Toc220128948"/>
      <w:bookmarkStart w:id="13" w:name="_Toc220129911"/>
      <w:r>
        <w:rPr>
          <w:rFonts w:hint="eastAsia" w:ascii="宋体" w:hAnsi="宋体"/>
          <w:sz w:val="24"/>
        </w:rPr>
        <w:t>国家标准《建筑工程施工质量统一验收标准》（GB50300-2001）；</w:t>
      </w:r>
      <w:bookmarkEnd w:id="12"/>
      <w:bookmarkEnd w:id="13"/>
    </w:p>
    <w:p w14:paraId="75D4D0FA">
      <w:pPr>
        <w:numPr>
          <w:ilvl w:val="0"/>
          <w:numId w:val="3"/>
        </w:numPr>
        <w:tabs>
          <w:tab w:val="left" w:pos="525"/>
          <w:tab w:val="clear" w:pos="780"/>
        </w:tabs>
        <w:spacing w:line="360" w:lineRule="auto"/>
        <w:ind w:left="420"/>
        <w:rPr>
          <w:rFonts w:hint="eastAsia" w:ascii="宋体" w:hAnsi="宋体"/>
          <w:sz w:val="24"/>
        </w:rPr>
      </w:pPr>
      <w:r>
        <w:rPr>
          <w:rFonts w:hint="eastAsia" w:ascii="宋体" w:hAnsi="宋体"/>
          <w:sz w:val="24"/>
        </w:rPr>
        <w:t>国家标准《屋面工程技术规范</w:t>
      </w:r>
      <w:r>
        <w:rPr>
          <w:rFonts w:ascii="宋体" w:hAnsi="宋体"/>
          <w:sz w:val="24"/>
        </w:rPr>
        <w:t>》</w:t>
      </w:r>
      <w:r>
        <w:rPr>
          <w:rFonts w:hint="eastAsia" w:ascii="宋体" w:hAnsi="宋体"/>
          <w:sz w:val="24"/>
        </w:rPr>
        <w:t>（GB 50345-2012</w:t>
      </w:r>
      <w:r>
        <w:rPr>
          <w:rFonts w:ascii="宋体" w:hAnsi="宋体"/>
          <w:sz w:val="24"/>
        </w:rPr>
        <w:t>）</w:t>
      </w:r>
      <w:r>
        <w:rPr>
          <w:rFonts w:hint="eastAsia" w:ascii="宋体" w:hAnsi="宋体"/>
          <w:sz w:val="24"/>
        </w:rPr>
        <w:t>；</w:t>
      </w:r>
    </w:p>
    <w:p w14:paraId="0062071A">
      <w:pPr>
        <w:numPr>
          <w:ilvl w:val="0"/>
          <w:numId w:val="3"/>
        </w:numPr>
        <w:tabs>
          <w:tab w:val="left" w:pos="525"/>
          <w:tab w:val="clear" w:pos="780"/>
        </w:tabs>
        <w:spacing w:line="360" w:lineRule="auto"/>
        <w:ind w:left="420"/>
        <w:rPr>
          <w:rFonts w:hint="eastAsia" w:ascii="宋体" w:hAnsi="宋体"/>
          <w:sz w:val="24"/>
        </w:rPr>
      </w:pPr>
      <w:r>
        <w:rPr>
          <w:rFonts w:hint="eastAsia" w:ascii="宋体" w:hAnsi="宋体"/>
          <w:sz w:val="24"/>
        </w:rPr>
        <w:t>行业标准《房屋渗漏修缮技术规程》（JGJ/T 53-2011）；</w:t>
      </w:r>
    </w:p>
    <w:p w14:paraId="4BB7311C">
      <w:pPr>
        <w:numPr>
          <w:ilvl w:val="0"/>
          <w:numId w:val="3"/>
        </w:numPr>
        <w:tabs>
          <w:tab w:val="left" w:pos="525"/>
          <w:tab w:val="clear" w:pos="780"/>
        </w:tabs>
        <w:spacing w:line="360" w:lineRule="auto"/>
        <w:ind w:left="420"/>
        <w:rPr>
          <w:rFonts w:hint="eastAsia" w:ascii="宋体" w:hAnsi="宋体"/>
          <w:sz w:val="24"/>
        </w:rPr>
      </w:pPr>
      <w:bookmarkStart w:id="14" w:name="_Toc220128953"/>
      <w:bookmarkStart w:id="15" w:name="_Toc220129916"/>
      <w:r>
        <w:rPr>
          <w:rFonts w:ascii="宋体" w:hAnsi="宋体"/>
          <w:sz w:val="24"/>
        </w:rPr>
        <w:t>本工程特点、现场</w:t>
      </w:r>
      <w:r>
        <w:rPr>
          <w:rFonts w:hint="eastAsia" w:ascii="宋体" w:hAnsi="宋体"/>
          <w:sz w:val="24"/>
        </w:rPr>
        <w:t>渗漏状况</w:t>
      </w:r>
      <w:r>
        <w:rPr>
          <w:rFonts w:ascii="宋体" w:hAnsi="宋体"/>
          <w:sz w:val="24"/>
        </w:rPr>
        <w:t>、</w:t>
      </w:r>
      <w:r>
        <w:rPr>
          <w:rFonts w:hint="eastAsia" w:ascii="宋体" w:hAnsi="宋体"/>
          <w:sz w:val="24"/>
        </w:rPr>
        <w:t>周边</w:t>
      </w:r>
      <w:r>
        <w:rPr>
          <w:rFonts w:ascii="宋体" w:hAnsi="宋体"/>
          <w:sz w:val="24"/>
        </w:rPr>
        <w:t>环境</w:t>
      </w:r>
      <w:r>
        <w:rPr>
          <w:rFonts w:hint="eastAsia" w:ascii="宋体" w:hAnsi="宋体"/>
          <w:sz w:val="24"/>
        </w:rPr>
        <w:t>。</w:t>
      </w:r>
      <w:bookmarkEnd w:id="14"/>
      <w:bookmarkEnd w:id="15"/>
    </w:p>
    <w:p w14:paraId="4DE3CFA5">
      <w:pPr>
        <w:tabs>
          <w:tab w:val="left" w:pos="525"/>
        </w:tabs>
        <w:spacing w:line="360" w:lineRule="auto"/>
        <w:rPr>
          <w:rFonts w:hint="eastAsia" w:ascii="宋体" w:hAnsi="宋体"/>
          <w:sz w:val="24"/>
        </w:rPr>
      </w:pPr>
    </w:p>
    <w:p w14:paraId="37A1D851">
      <w:pPr>
        <w:tabs>
          <w:tab w:val="left" w:pos="525"/>
        </w:tabs>
        <w:spacing w:line="360" w:lineRule="auto"/>
        <w:rPr>
          <w:rFonts w:hint="eastAsia" w:ascii="宋体" w:hAnsi="宋体"/>
          <w:sz w:val="24"/>
        </w:rPr>
      </w:pPr>
    </w:p>
    <w:p w14:paraId="56F45A11">
      <w:pPr>
        <w:tabs>
          <w:tab w:val="left" w:pos="525"/>
        </w:tabs>
        <w:spacing w:line="360" w:lineRule="auto"/>
        <w:rPr>
          <w:rFonts w:hint="eastAsia" w:ascii="宋体" w:hAnsi="宋体"/>
          <w:sz w:val="24"/>
        </w:rPr>
      </w:pPr>
    </w:p>
    <w:p w14:paraId="77301251">
      <w:pPr>
        <w:tabs>
          <w:tab w:val="left" w:pos="525"/>
        </w:tabs>
        <w:spacing w:line="360" w:lineRule="auto"/>
        <w:rPr>
          <w:rFonts w:hint="eastAsia" w:ascii="宋体" w:hAnsi="宋体"/>
          <w:sz w:val="24"/>
        </w:rPr>
      </w:pPr>
    </w:p>
    <w:p w14:paraId="0A3BACF5">
      <w:pPr>
        <w:tabs>
          <w:tab w:val="left" w:pos="525"/>
        </w:tabs>
        <w:spacing w:line="360" w:lineRule="auto"/>
        <w:rPr>
          <w:rFonts w:hint="eastAsia" w:ascii="宋体" w:hAnsi="宋体"/>
          <w:sz w:val="24"/>
        </w:rPr>
      </w:pPr>
    </w:p>
    <w:p w14:paraId="2E66EC7A">
      <w:pPr>
        <w:tabs>
          <w:tab w:val="left" w:pos="525"/>
        </w:tabs>
        <w:spacing w:line="360" w:lineRule="auto"/>
        <w:rPr>
          <w:rFonts w:hint="eastAsia" w:ascii="宋体" w:hAnsi="宋体"/>
          <w:sz w:val="24"/>
        </w:rPr>
      </w:pPr>
    </w:p>
    <w:p w14:paraId="3D8AC403">
      <w:pPr>
        <w:tabs>
          <w:tab w:val="left" w:pos="525"/>
        </w:tabs>
        <w:spacing w:line="360" w:lineRule="auto"/>
        <w:rPr>
          <w:rFonts w:hint="eastAsia" w:ascii="宋体" w:hAnsi="宋体"/>
          <w:sz w:val="24"/>
        </w:rPr>
      </w:pPr>
    </w:p>
    <w:p w14:paraId="0F8E69B4">
      <w:pPr>
        <w:tabs>
          <w:tab w:val="left" w:pos="525"/>
        </w:tabs>
        <w:spacing w:line="360" w:lineRule="auto"/>
        <w:rPr>
          <w:rFonts w:hint="eastAsia" w:ascii="宋体" w:hAnsi="宋体"/>
          <w:sz w:val="24"/>
        </w:rPr>
      </w:pPr>
    </w:p>
    <w:p w14:paraId="6579E439">
      <w:pPr>
        <w:tabs>
          <w:tab w:val="left" w:pos="525"/>
        </w:tabs>
        <w:spacing w:line="360" w:lineRule="auto"/>
        <w:rPr>
          <w:rFonts w:hint="eastAsia" w:ascii="宋体" w:hAnsi="宋体"/>
          <w:sz w:val="24"/>
        </w:rPr>
      </w:pPr>
    </w:p>
    <w:p w14:paraId="103543A4">
      <w:pPr>
        <w:tabs>
          <w:tab w:val="left" w:pos="525"/>
        </w:tabs>
        <w:spacing w:line="360" w:lineRule="auto"/>
        <w:rPr>
          <w:rFonts w:hint="eastAsia" w:ascii="宋体" w:hAnsi="宋体"/>
          <w:sz w:val="24"/>
        </w:rPr>
      </w:pPr>
    </w:p>
    <w:p w14:paraId="66709164">
      <w:pPr>
        <w:tabs>
          <w:tab w:val="left" w:pos="525"/>
        </w:tabs>
        <w:spacing w:line="360" w:lineRule="auto"/>
        <w:rPr>
          <w:rFonts w:hint="eastAsia" w:ascii="宋体" w:hAnsi="宋体"/>
          <w:sz w:val="24"/>
        </w:rPr>
      </w:pPr>
    </w:p>
    <w:p w14:paraId="0786869E">
      <w:pPr>
        <w:tabs>
          <w:tab w:val="left" w:pos="525"/>
        </w:tabs>
        <w:spacing w:line="360" w:lineRule="auto"/>
        <w:rPr>
          <w:rFonts w:hint="eastAsia" w:ascii="宋体" w:hAnsi="宋体"/>
          <w:sz w:val="24"/>
        </w:rPr>
      </w:pPr>
    </w:p>
    <w:p w14:paraId="4EE71458">
      <w:pPr>
        <w:tabs>
          <w:tab w:val="left" w:pos="525"/>
        </w:tabs>
        <w:spacing w:line="360" w:lineRule="auto"/>
        <w:rPr>
          <w:rFonts w:hint="eastAsia" w:ascii="宋体" w:hAnsi="宋体"/>
          <w:sz w:val="24"/>
        </w:rPr>
      </w:pPr>
    </w:p>
    <w:p w14:paraId="12044F9C">
      <w:pPr>
        <w:tabs>
          <w:tab w:val="left" w:pos="525"/>
        </w:tabs>
        <w:spacing w:line="360" w:lineRule="auto"/>
        <w:rPr>
          <w:rFonts w:hint="eastAsia" w:ascii="宋体" w:hAnsi="宋体"/>
          <w:sz w:val="24"/>
        </w:rPr>
      </w:pPr>
    </w:p>
    <w:p w14:paraId="4A6ECCC4">
      <w:pPr>
        <w:tabs>
          <w:tab w:val="left" w:pos="525"/>
        </w:tabs>
        <w:spacing w:line="360" w:lineRule="auto"/>
        <w:rPr>
          <w:rFonts w:hint="eastAsia" w:ascii="宋体" w:hAnsi="宋体"/>
          <w:sz w:val="24"/>
        </w:rPr>
      </w:pPr>
    </w:p>
    <w:p w14:paraId="17B264C8">
      <w:pPr>
        <w:tabs>
          <w:tab w:val="left" w:pos="525"/>
        </w:tabs>
        <w:spacing w:line="360" w:lineRule="auto"/>
        <w:rPr>
          <w:rFonts w:hint="eastAsia" w:ascii="宋体" w:hAnsi="宋体"/>
          <w:sz w:val="24"/>
        </w:rPr>
      </w:pPr>
    </w:p>
    <w:p w14:paraId="31D0FD83">
      <w:pPr>
        <w:tabs>
          <w:tab w:val="left" w:pos="525"/>
        </w:tabs>
        <w:spacing w:line="360" w:lineRule="auto"/>
        <w:rPr>
          <w:rFonts w:hint="eastAsia" w:ascii="宋体" w:hAnsi="宋体"/>
          <w:sz w:val="24"/>
        </w:rPr>
      </w:pPr>
    </w:p>
    <w:p w14:paraId="399A4E8D">
      <w:pPr>
        <w:tabs>
          <w:tab w:val="left" w:pos="525"/>
        </w:tabs>
        <w:spacing w:line="360" w:lineRule="auto"/>
        <w:rPr>
          <w:rFonts w:hint="eastAsia" w:ascii="宋体" w:hAnsi="宋体"/>
          <w:sz w:val="24"/>
        </w:rPr>
      </w:pPr>
    </w:p>
    <w:p w14:paraId="6FC44765">
      <w:pPr>
        <w:tabs>
          <w:tab w:val="left" w:pos="525"/>
        </w:tabs>
        <w:spacing w:line="360" w:lineRule="auto"/>
        <w:rPr>
          <w:rFonts w:hint="eastAsia" w:ascii="宋体" w:hAnsi="宋体"/>
          <w:sz w:val="24"/>
        </w:rPr>
      </w:pPr>
    </w:p>
    <w:p w14:paraId="57F3D52B">
      <w:pPr>
        <w:tabs>
          <w:tab w:val="left" w:pos="525"/>
        </w:tabs>
        <w:spacing w:line="360" w:lineRule="auto"/>
        <w:rPr>
          <w:rFonts w:hint="eastAsia" w:ascii="宋体" w:hAnsi="宋体"/>
          <w:sz w:val="24"/>
        </w:rPr>
      </w:pPr>
    </w:p>
    <w:p w14:paraId="4045A69E">
      <w:pPr>
        <w:tabs>
          <w:tab w:val="left" w:pos="525"/>
        </w:tabs>
        <w:spacing w:line="360" w:lineRule="auto"/>
        <w:rPr>
          <w:rFonts w:hint="eastAsia" w:ascii="宋体" w:hAnsi="宋体"/>
          <w:sz w:val="24"/>
        </w:rPr>
      </w:pPr>
    </w:p>
    <w:p w14:paraId="4B15C6A0">
      <w:pPr>
        <w:tabs>
          <w:tab w:val="left" w:pos="525"/>
        </w:tabs>
        <w:spacing w:line="360" w:lineRule="auto"/>
        <w:rPr>
          <w:rFonts w:hint="eastAsia" w:ascii="宋体" w:hAnsi="宋体"/>
          <w:sz w:val="24"/>
        </w:rPr>
      </w:pPr>
    </w:p>
    <w:p w14:paraId="1D71D00E">
      <w:pPr>
        <w:tabs>
          <w:tab w:val="left" w:pos="525"/>
        </w:tabs>
        <w:spacing w:line="360" w:lineRule="auto"/>
        <w:rPr>
          <w:rFonts w:hint="eastAsia" w:ascii="宋体" w:hAnsi="宋体"/>
          <w:sz w:val="24"/>
        </w:rPr>
      </w:pPr>
    </w:p>
    <w:p w14:paraId="32475A17">
      <w:pPr>
        <w:pStyle w:val="56"/>
        <w:spacing w:after="0" w:afterLines="0"/>
      </w:pPr>
      <w:bookmarkStart w:id="16" w:name="_Toc4203"/>
      <w:bookmarkStart w:id="17" w:name="_Toc150657253"/>
      <w:bookmarkStart w:id="18" w:name="_Toc216760331"/>
      <w:bookmarkStart w:id="19" w:name="_Toc149971197"/>
      <w:bookmarkStart w:id="20" w:name="_Toc337538465"/>
      <w:r>
        <w:rPr>
          <w:rFonts w:hint="eastAsia" w:ascii="宋体" w:hAnsi="Courier New"/>
        </w:rPr>
        <w:t>工程概况</w:t>
      </w:r>
      <w:bookmarkEnd w:id="16"/>
    </w:p>
    <w:p w14:paraId="7657F640">
      <w:pPr>
        <w:pStyle w:val="59"/>
        <w:tabs>
          <w:tab w:val="left" w:pos="540"/>
        </w:tabs>
        <w:spacing w:after="0" w:line="360" w:lineRule="auto"/>
        <w:outlineLvl w:val="1"/>
        <w:rPr>
          <w:b/>
          <w:sz w:val="24"/>
          <w:szCs w:val="24"/>
          <w:lang w:eastAsia="zh-CN"/>
        </w:rPr>
      </w:pPr>
    </w:p>
    <w:p w14:paraId="278EE38C">
      <w:pPr>
        <w:spacing w:line="360" w:lineRule="auto"/>
        <w:rPr>
          <w:rFonts w:hint="eastAsia" w:ascii="宋体" w:hAnsi="宋体"/>
          <w:sz w:val="24"/>
        </w:rPr>
      </w:pPr>
      <w:r>
        <w:rPr>
          <w:rFonts w:hint="eastAsia" w:ascii="宋体" w:hAnsi="宋体"/>
          <w:sz w:val="24"/>
        </w:rPr>
        <w:t>项目名称：国药动保动物实验基地防水渗漏维修工程</w:t>
      </w:r>
    </w:p>
    <w:p w14:paraId="2FBC33B9">
      <w:pPr>
        <w:spacing w:line="480" w:lineRule="auto"/>
        <w:rPr>
          <w:rFonts w:hint="eastAsia" w:ascii="宋体" w:hAnsi="宋体"/>
          <w:sz w:val="24"/>
        </w:rPr>
      </w:pPr>
      <w:r>
        <w:rPr>
          <w:rFonts w:hint="eastAsia" w:ascii="宋体" w:hAnsi="宋体"/>
          <w:sz w:val="24"/>
        </w:rPr>
        <w:t>工程概况：踏勘现场情况，发现本项目渗漏的部位的主要是集中在外墙女儿墙部分外墙存在普片的渗漏脱皮情况，部分外墙整体也存在墙皮脱落的情况。</w:t>
      </w:r>
    </w:p>
    <w:p w14:paraId="62190D15">
      <w:pPr>
        <w:spacing w:line="360" w:lineRule="auto"/>
        <w:rPr>
          <w:rFonts w:hint="eastAsia" w:ascii="宋体" w:hAnsi="宋体"/>
          <w:sz w:val="24"/>
        </w:rPr>
      </w:pPr>
      <w:r>
        <w:rPr>
          <w:rFonts w:ascii="宋体" w:hAnsi="宋体"/>
          <w:sz w:val="24"/>
        </w:rPr>
        <w:drawing>
          <wp:inline distT="0" distB="0" distL="114300" distR="114300">
            <wp:extent cx="5892800" cy="3314700"/>
            <wp:effectExtent l="0" t="0" r="12700" b="0"/>
            <wp:docPr id="22" name="图片 22" descr="DJI_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JI_0990"/>
                    <pic:cNvPicPr>
                      <a:picLocks noChangeAspect="1"/>
                    </pic:cNvPicPr>
                  </pic:nvPicPr>
                  <pic:blipFill>
                    <a:blip r:embed="rId10"/>
                    <a:stretch>
                      <a:fillRect/>
                    </a:stretch>
                  </pic:blipFill>
                  <pic:spPr>
                    <a:xfrm>
                      <a:off x="0" y="0"/>
                      <a:ext cx="5892800" cy="3314700"/>
                    </a:xfrm>
                    <a:prstGeom prst="rect">
                      <a:avLst/>
                    </a:prstGeom>
                  </pic:spPr>
                </pic:pic>
              </a:graphicData>
            </a:graphic>
          </wp:inline>
        </w:drawing>
      </w:r>
      <w:r>
        <w:rPr>
          <w:rFonts w:ascii="宋体" w:hAnsi="宋体"/>
          <w:sz w:val="24"/>
        </w:rPr>
        <w:drawing>
          <wp:inline distT="0" distB="0" distL="114300" distR="114300">
            <wp:extent cx="5892800" cy="3314700"/>
            <wp:effectExtent l="0" t="0" r="12700" b="0"/>
            <wp:docPr id="16" name="图片 16" descr="DJI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JI_0028"/>
                    <pic:cNvPicPr>
                      <a:picLocks noChangeAspect="1"/>
                    </pic:cNvPicPr>
                  </pic:nvPicPr>
                  <pic:blipFill>
                    <a:blip r:embed="rId11"/>
                    <a:stretch>
                      <a:fillRect/>
                    </a:stretch>
                  </pic:blipFill>
                  <pic:spPr>
                    <a:xfrm>
                      <a:off x="0" y="0"/>
                      <a:ext cx="5892800" cy="3314700"/>
                    </a:xfrm>
                    <a:prstGeom prst="rect">
                      <a:avLst/>
                    </a:prstGeom>
                  </pic:spPr>
                </pic:pic>
              </a:graphicData>
            </a:graphic>
          </wp:inline>
        </w:drawing>
      </w:r>
      <w:r>
        <w:rPr>
          <w:rFonts w:ascii="宋体" w:hAnsi="宋体"/>
          <w:sz w:val="24"/>
        </w:rPr>
        <w:drawing>
          <wp:inline distT="0" distB="0" distL="114300" distR="114300">
            <wp:extent cx="5892800" cy="3314700"/>
            <wp:effectExtent l="0" t="0" r="12700" b="0"/>
            <wp:docPr id="20" name="图片 20" descr="DJI_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JI_0993"/>
                    <pic:cNvPicPr>
                      <a:picLocks noChangeAspect="1"/>
                    </pic:cNvPicPr>
                  </pic:nvPicPr>
                  <pic:blipFill>
                    <a:blip r:embed="rId12"/>
                    <a:stretch>
                      <a:fillRect/>
                    </a:stretch>
                  </pic:blipFill>
                  <pic:spPr>
                    <a:xfrm>
                      <a:off x="0" y="0"/>
                      <a:ext cx="5892800" cy="3314700"/>
                    </a:xfrm>
                    <a:prstGeom prst="rect">
                      <a:avLst/>
                    </a:prstGeom>
                  </pic:spPr>
                </pic:pic>
              </a:graphicData>
            </a:graphic>
          </wp:inline>
        </w:drawing>
      </w:r>
      <w:r>
        <w:rPr>
          <w:rFonts w:ascii="宋体" w:hAnsi="宋体"/>
          <w:sz w:val="24"/>
        </w:rPr>
        <w:drawing>
          <wp:inline distT="0" distB="0" distL="114300" distR="114300">
            <wp:extent cx="5892800" cy="3314700"/>
            <wp:effectExtent l="0" t="0" r="12700" b="0"/>
            <wp:docPr id="23" name="图片 23" descr="DJI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JI_0008"/>
                    <pic:cNvPicPr>
                      <a:picLocks noChangeAspect="1"/>
                    </pic:cNvPicPr>
                  </pic:nvPicPr>
                  <pic:blipFill>
                    <a:blip r:embed="rId13"/>
                    <a:stretch>
                      <a:fillRect/>
                    </a:stretch>
                  </pic:blipFill>
                  <pic:spPr>
                    <a:xfrm>
                      <a:off x="0" y="0"/>
                      <a:ext cx="5892800" cy="3314700"/>
                    </a:xfrm>
                    <a:prstGeom prst="rect">
                      <a:avLst/>
                    </a:prstGeom>
                  </pic:spPr>
                </pic:pic>
              </a:graphicData>
            </a:graphic>
          </wp:inline>
        </w:drawing>
      </w:r>
    </w:p>
    <w:p w14:paraId="7617C667">
      <w:pPr>
        <w:spacing w:line="360" w:lineRule="auto"/>
        <w:rPr>
          <w:rFonts w:hint="eastAsia" w:ascii="宋体" w:hAnsi="宋体"/>
          <w:sz w:val="24"/>
        </w:rPr>
      </w:pPr>
    </w:p>
    <w:p w14:paraId="09234D37">
      <w:pPr>
        <w:spacing w:line="360" w:lineRule="auto"/>
        <w:rPr>
          <w:rFonts w:hint="eastAsia" w:ascii="宋体" w:hAnsi="宋体"/>
          <w:sz w:val="24"/>
        </w:rPr>
      </w:pPr>
      <w:r>
        <w:rPr>
          <w:rFonts w:ascii="宋体" w:hAnsi="宋体"/>
          <w:sz w:val="24"/>
        </w:rPr>
        <w:drawing>
          <wp:inline distT="0" distB="0" distL="114300" distR="114300">
            <wp:extent cx="5892800" cy="3314700"/>
            <wp:effectExtent l="0" t="0" r="12700" b="0"/>
            <wp:docPr id="15" name="图片 15" descr="DJI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JI_0017"/>
                    <pic:cNvPicPr>
                      <a:picLocks noChangeAspect="1"/>
                    </pic:cNvPicPr>
                  </pic:nvPicPr>
                  <pic:blipFill>
                    <a:blip r:embed="rId14"/>
                    <a:stretch>
                      <a:fillRect/>
                    </a:stretch>
                  </pic:blipFill>
                  <pic:spPr>
                    <a:xfrm>
                      <a:off x="0" y="0"/>
                      <a:ext cx="5892800" cy="3314700"/>
                    </a:xfrm>
                    <a:prstGeom prst="rect">
                      <a:avLst/>
                    </a:prstGeom>
                  </pic:spPr>
                </pic:pic>
              </a:graphicData>
            </a:graphic>
          </wp:inline>
        </w:drawing>
      </w:r>
      <w:r>
        <w:rPr>
          <w:rFonts w:ascii="宋体" w:hAnsi="宋体"/>
          <w:sz w:val="24"/>
        </w:rPr>
        <w:drawing>
          <wp:inline distT="0" distB="0" distL="114300" distR="114300">
            <wp:extent cx="5892800" cy="3314700"/>
            <wp:effectExtent l="0" t="0" r="12700" b="0"/>
            <wp:docPr id="12" name="图片 12" descr="DJI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JI_0022"/>
                    <pic:cNvPicPr>
                      <a:picLocks noChangeAspect="1"/>
                    </pic:cNvPicPr>
                  </pic:nvPicPr>
                  <pic:blipFill>
                    <a:blip r:embed="rId15"/>
                    <a:stretch>
                      <a:fillRect/>
                    </a:stretch>
                  </pic:blipFill>
                  <pic:spPr>
                    <a:xfrm>
                      <a:off x="0" y="0"/>
                      <a:ext cx="5892800" cy="3314700"/>
                    </a:xfrm>
                    <a:prstGeom prst="rect">
                      <a:avLst/>
                    </a:prstGeom>
                  </pic:spPr>
                </pic:pic>
              </a:graphicData>
            </a:graphic>
          </wp:inline>
        </w:drawing>
      </w:r>
    </w:p>
    <w:p w14:paraId="2A55EAC2">
      <w:pPr>
        <w:spacing w:line="360" w:lineRule="auto"/>
        <w:rPr>
          <w:rFonts w:hint="eastAsia" w:ascii="宋体" w:hAnsi="宋体"/>
          <w:sz w:val="24"/>
        </w:rPr>
      </w:pPr>
    </w:p>
    <w:p w14:paraId="3D1BDBA9">
      <w:pPr>
        <w:spacing w:line="360" w:lineRule="auto"/>
        <w:rPr>
          <w:rFonts w:hint="eastAsia" w:ascii="宋体" w:hAnsi="宋体"/>
          <w:sz w:val="24"/>
        </w:rPr>
      </w:pPr>
      <w:r>
        <w:rPr>
          <w:rFonts w:ascii="宋体" w:hAnsi="宋体"/>
          <w:sz w:val="24"/>
        </w:rPr>
        <w:drawing>
          <wp:inline distT="0" distB="0" distL="114300" distR="114300">
            <wp:extent cx="5892800" cy="3314700"/>
            <wp:effectExtent l="0" t="0" r="12700" b="0"/>
            <wp:docPr id="17" name="图片 17" descr="DJI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JI_0006"/>
                    <pic:cNvPicPr>
                      <a:picLocks noChangeAspect="1"/>
                    </pic:cNvPicPr>
                  </pic:nvPicPr>
                  <pic:blipFill>
                    <a:blip r:embed="rId16"/>
                    <a:stretch>
                      <a:fillRect/>
                    </a:stretch>
                  </pic:blipFill>
                  <pic:spPr>
                    <a:xfrm>
                      <a:off x="0" y="0"/>
                      <a:ext cx="5892800" cy="3314700"/>
                    </a:xfrm>
                    <a:prstGeom prst="rect">
                      <a:avLst/>
                    </a:prstGeom>
                  </pic:spPr>
                </pic:pic>
              </a:graphicData>
            </a:graphic>
          </wp:inline>
        </w:drawing>
      </w:r>
      <w:r>
        <w:rPr>
          <w:rFonts w:ascii="宋体" w:hAnsi="宋体"/>
          <w:sz w:val="24"/>
        </w:rPr>
        <w:drawing>
          <wp:inline distT="0" distB="0" distL="114300" distR="114300">
            <wp:extent cx="5892800" cy="3314700"/>
            <wp:effectExtent l="0" t="0" r="12700" b="0"/>
            <wp:docPr id="19" name="图片 19" descr="DJI_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996"/>
                    <pic:cNvPicPr>
                      <a:picLocks noChangeAspect="1"/>
                    </pic:cNvPicPr>
                  </pic:nvPicPr>
                  <pic:blipFill>
                    <a:blip r:embed="rId17"/>
                    <a:stretch>
                      <a:fillRect/>
                    </a:stretch>
                  </pic:blipFill>
                  <pic:spPr>
                    <a:xfrm>
                      <a:off x="0" y="0"/>
                      <a:ext cx="5892800" cy="3314700"/>
                    </a:xfrm>
                    <a:prstGeom prst="rect">
                      <a:avLst/>
                    </a:prstGeom>
                  </pic:spPr>
                </pic:pic>
              </a:graphicData>
            </a:graphic>
          </wp:inline>
        </w:drawing>
      </w:r>
    </w:p>
    <w:p w14:paraId="70C6AB4C">
      <w:pPr>
        <w:spacing w:line="360" w:lineRule="auto"/>
        <w:rPr>
          <w:rFonts w:hint="eastAsia" w:ascii="宋体" w:hAnsi="宋体"/>
          <w:sz w:val="24"/>
        </w:rPr>
      </w:pPr>
      <w:r>
        <w:rPr>
          <w:rFonts w:ascii="宋体" w:hAnsi="宋体"/>
          <w:sz w:val="24"/>
        </w:rPr>
        <w:drawing>
          <wp:inline distT="0" distB="0" distL="114300" distR="114300">
            <wp:extent cx="3084195" cy="5484495"/>
            <wp:effectExtent l="0" t="0" r="1905" b="1905"/>
            <wp:docPr id="25" name="图片 25" descr="2024_03_27_13_02_IMG_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4_03_27_13_02_IMG_1171"/>
                    <pic:cNvPicPr>
                      <a:picLocks noChangeAspect="1"/>
                    </pic:cNvPicPr>
                  </pic:nvPicPr>
                  <pic:blipFill>
                    <a:blip r:embed="rId18"/>
                    <a:stretch>
                      <a:fillRect/>
                    </a:stretch>
                  </pic:blipFill>
                  <pic:spPr>
                    <a:xfrm>
                      <a:off x="0" y="0"/>
                      <a:ext cx="3084195" cy="5484495"/>
                    </a:xfrm>
                    <a:prstGeom prst="rect">
                      <a:avLst/>
                    </a:prstGeom>
                  </pic:spPr>
                </pic:pic>
              </a:graphicData>
            </a:graphic>
          </wp:inline>
        </w:drawing>
      </w:r>
    </w:p>
    <w:p w14:paraId="10A678B3">
      <w:pPr>
        <w:spacing w:line="360" w:lineRule="auto"/>
        <w:rPr>
          <w:rFonts w:hint="eastAsia" w:ascii="宋体" w:hAnsi="宋体"/>
          <w:sz w:val="24"/>
        </w:rPr>
      </w:pPr>
    </w:p>
    <w:p w14:paraId="5D7128B1">
      <w:pPr>
        <w:spacing w:line="360" w:lineRule="auto"/>
        <w:rPr>
          <w:rFonts w:hint="eastAsia" w:ascii="宋体" w:hAnsi="宋体"/>
          <w:sz w:val="24"/>
        </w:rPr>
      </w:pPr>
      <w:r>
        <w:rPr>
          <w:rFonts w:ascii="宋体" w:hAnsi="宋体"/>
          <w:sz w:val="24"/>
        </w:rPr>
        <w:drawing>
          <wp:inline distT="0" distB="0" distL="114300" distR="114300">
            <wp:extent cx="5782945" cy="3086735"/>
            <wp:effectExtent l="0" t="0" r="8255" b="18415"/>
            <wp:docPr id="26" name="图片 26" descr="2024_03_27_13_02_IMG_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4_03_27_13_02_IMG_1173"/>
                    <pic:cNvPicPr>
                      <a:picLocks noChangeAspect="1"/>
                    </pic:cNvPicPr>
                  </pic:nvPicPr>
                  <pic:blipFill>
                    <a:blip r:embed="rId19"/>
                    <a:stretch>
                      <a:fillRect/>
                    </a:stretch>
                  </pic:blipFill>
                  <pic:spPr>
                    <a:xfrm>
                      <a:off x="0" y="0"/>
                      <a:ext cx="5782945" cy="3086735"/>
                    </a:xfrm>
                    <a:prstGeom prst="rect">
                      <a:avLst/>
                    </a:prstGeom>
                  </pic:spPr>
                </pic:pic>
              </a:graphicData>
            </a:graphic>
          </wp:inline>
        </w:drawing>
      </w:r>
    </w:p>
    <w:p w14:paraId="5932FAF2">
      <w:pPr>
        <w:pStyle w:val="56"/>
        <w:spacing w:after="0" w:afterLines="0"/>
      </w:pPr>
      <w:bookmarkStart w:id="21" w:name="_Toc10178"/>
      <w:r>
        <w:rPr>
          <w:rFonts w:hint="eastAsia"/>
        </w:rPr>
        <w:t>渗漏原因分析</w:t>
      </w:r>
      <w:bookmarkEnd w:id="21"/>
    </w:p>
    <w:p w14:paraId="13D1FE4B">
      <w:pPr>
        <w:spacing w:line="360" w:lineRule="auto"/>
        <w:rPr>
          <w:rFonts w:hint="eastAsia" w:ascii="宋体" w:hAnsi="宋体"/>
          <w:sz w:val="24"/>
        </w:rPr>
      </w:pPr>
      <w:r>
        <w:rPr>
          <w:rFonts w:ascii="宋体" w:hAnsi="宋体"/>
          <w:sz w:val="24"/>
        </w:rPr>
        <w:drawing>
          <wp:inline distT="0" distB="0" distL="114300" distR="114300">
            <wp:extent cx="5892800" cy="3314700"/>
            <wp:effectExtent l="0" t="0" r="12700" b="0"/>
            <wp:docPr id="24" name="图片 24" descr="DJI_000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JI_0006_副本"/>
                    <pic:cNvPicPr>
                      <a:picLocks noChangeAspect="1"/>
                    </pic:cNvPicPr>
                  </pic:nvPicPr>
                  <pic:blipFill>
                    <a:blip r:embed="rId20"/>
                    <a:stretch>
                      <a:fillRect/>
                    </a:stretch>
                  </pic:blipFill>
                  <pic:spPr>
                    <a:xfrm>
                      <a:off x="0" y="0"/>
                      <a:ext cx="5892800" cy="3314700"/>
                    </a:xfrm>
                    <a:prstGeom prst="rect">
                      <a:avLst/>
                    </a:prstGeom>
                  </pic:spPr>
                </pic:pic>
              </a:graphicData>
            </a:graphic>
          </wp:inline>
        </w:drawing>
      </w:r>
    </w:p>
    <w:p w14:paraId="7A1537B1">
      <w:pPr>
        <w:spacing w:line="480" w:lineRule="auto"/>
        <w:rPr>
          <w:rFonts w:hint="eastAsia" w:ascii="宋体" w:hAnsi="宋体"/>
          <w:sz w:val="24"/>
        </w:rPr>
      </w:pPr>
      <w:r>
        <w:rPr>
          <w:rFonts w:hint="eastAsia" w:ascii="宋体" w:hAnsi="宋体"/>
          <w:sz w:val="24"/>
        </w:rPr>
        <w:t xml:space="preserve">  根据现场情况观察，渗漏的部位和原因具有普遍性，原因主要有两点：</w:t>
      </w:r>
    </w:p>
    <w:p w14:paraId="1B068733">
      <w:pPr>
        <w:numPr>
          <w:ilvl w:val="0"/>
          <w:numId w:val="4"/>
        </w:numPr>
        <w:spacing w:line="480" w:lineRule="auto"/>
        <w:rPr>
          <w:rFonts w:hint="eastAsia" w:ascii="宋体" w:hAnsi="宋体"/>
          <w:sz w:val="24"/>
        </w:rPr>
      </w:pPr>
      <w:r>
        <w:rPr>
          <w:rFonts w:hint="eastAsia" w:ascii="宋体" w:hAnsi="宋体"/>
          <w:sz w:val="24"/>
        </w:rPr>
        <w:t>由于外墙脱落主要集中在女儿墙区域，水主要是通过屋面女儿墙根部的这个渗漏几率比较大的部位进入到墙体，水进入到墙体以后在墙体内部窜流，一方面导致室内的渗漏，一方面导致外墙涂料起皮脱落导致外墙没有饰面层进一步使得渗漏情况更加严重</w:t>
      </w:r>
    </w:p>
    <w:p w14:paraId="647D79C8">
      <w:pPr>
        <w:numPr>
          <w:ilvl w:val="0"/>
          <w:numId w:val="4"/>
        </w:numPr>
        <w:spacing w:line="480" w:lineRule="auto"/>
        <w:rPr>
          <w:rFonts w:hint="eastAsia" w:ascii="宋体" w:hAnsi="宋体"/>
          <w:sz w:val="24"/>
        </w:rPr>
      </w:pPr>
      <w:r>
        <w:rPr>
          <w:rFonts w:hint="eastAsia" w:ascii="宋体" w:hAnsi="宋体"/>
          <w:sz w:val="24"/>
        </w:rPr>
        <w:t>外墙的涂料层经过多年的风吹日晒，耐候性能直线下降，导致外墙涂料层的开裂，水会通过裂缝进入到腻子层，腻子层在长期遇水的情况下会变软，继续吸水从而发生起鼓脱落的情况。</w:t>
      </w:r>
    </w:p>
    <w:p w14:paraId="1EDBF93F">
      <w:pPr>
        <w:numPr>
          <w:ilvl w:val="0"/>
          <w:numId w:val="4"/>
        </w:numPr>
        <w:spacing w:line="480" w:lineRule="auto"/>
        <w:rPr>
          <w:rFonts w:hint="eastAsia" w:ascii="宋体" w:hAnsi="宋体"/>
          <w:sz w:val="24"/>
        </w:rPr>
      </w:pPr>
      <w:r>
        <w:rPr>
          <w:rFonts w:hint="eastAsia" w:ascii="宋体" w:hAnsi="宋体"/>
          <w:sz w:val="24"/>
        </w:rPr>
        <w:t>2024年初冻雨天气，墙面原有裂缝进水后，经冻雨会进一步涨裂，加剧裂纹扩散和墙皮脱落。</w:t>
      </w:r>
    </w:p>
    <w:p w14:paraId="3CB5C7B8">
      <w:pPr>
        <w:spacing w:line="480" w:lineRule="auto"/>
        <w:rPr>
          <w:rFonts w:hint="eastAsia" w:ascii="宋体" w:hAnsi="宋体"/>
          <w:sz w:val="28"/>
          <w:szCs w:val="28"/>
        </w:rPr>
      </w:pPr>
    </w:p>
    <w:p w14:paraId="24BBC46C">
      <w:pPr>
        <w:spacing w:line="360" w:lineRule="auto"/>
        <w:rPr>
          <w:rFonts w:hint="eastAsia" w:ascii="宋体" w:hAnsi="宋体"/>
          <w:sz w:val="24"/>
        </w:rPr>
      </w:pPr>
    </w:p>
    <w:p w14:paraId="526B3043">
      <w:pPr>
        <w:spacing w:line="360" w:lineRule="auto"/>
        <w:rPr>
          <w:rFonts w:hint="eastAsia" w:ascii="宋体" w:hAnsi="宋体"/>
          <w:sz w:val="24"/>
        </w:rPr>
      </w:pPr>
    </w:p>
    <w:p w14:paraId="752749B0">
      <w:pPr>
        <w:spacing w:line="360" w:lineRule="auto"/>
        <w:rPr>
          <w:rFonts w:hint="eastAsia" w:ascii="宋体" w:hAnsi="宋体"/>
          <w:sz w:val="24"/>
        </w:rPr>
      </w:pPr>
    </w:p>
    <w:p w14:paraId="7F42CC7C">
      <w:pPr>
        <w:spacing w:line="360" w:lineRule="auto"/>
        <w:rPr>
          <w:rFonts w:hint="eastAsia" w:ascii="宋体" w:hAnsi="宋体"/>
          <w:sz w:val="24"/>
        </w:rPr>
      </w:pPr>
    </w:p>
    <w:p w14:paraId="40ABB273">
      <w:pPr>
        <w:spacing w:line="360" w:lineRule="auto"/>
        <w:rPr>
          <w:rFonts w:hint="eastAsia" w:ascii="宋体" w:hAnsi="宋体"/>
          <w:sz w:val="24"/>
        </w:rPr>
      </w:pPr>
    </w:p>
    <w:p w14:paraId="15E9B3EE">
      <w:pPr>
        <w:spacing w:line="360" w:lineRule="auto"/>
        <w:rPr>
          <w:rFonts w:hint="eastAsia" w:ascii="宋体" w:hAnsi="宋体"/>
          <w:sz w:val="24"/>
        </w:rPr>
      </w:pPr>
    </w:p>
    <w:p w14:paraId="41A8763F">
      <w:pPr>
        <w:pStyle w:val="56"/>
        <w:spacing w:after="0" w:afterLines="0"/>
      </w:pPr>
      <w:bookmarkStart w:id="22" w:name="_Toc26067"/>
      <w:r>
        <w:rPr>
          <w:rFonts w:hint="eastAsia"/>
        </w:rPr>
        <w:t>维修改造施工方案</w:t>
      </w:r>
      <w:bookmarkEnd w:id="22"/>
    </w:p>
    <w:bookmarkEnd w:id="17"/>
    <w:bookmarkEnd w:id="18"/>
    <w:bookmarkEnd w:id="19"/>
    <w:bookmarkEnd w:id="20"/>
    <w:p w14:paraId="362A8A0E">
      <w:pPr>
        <w:spacing w:line="360" w:lineRule="auto"/>
        <w:ind w:left="-142"/>
        <w:rPr>
          <w:rFonts w:hint="eastAsia" w:ascii="宋体" w:hAnsi="宋体" w:cs="宋体"/>
          <w:b/>
          <w:sz w:val="24"/>
        </w:rPr>
      </w:pPr>
      <w:bookmarkStart w:id="23" w:name="_Toc337538469"/>
      <w:r>
        <w:rPr>
          <w:rFonts w:hint="eastAsia" w:ascii="宋体" w:hAnsi="宋体" w:cs="宋体"/>
          <w:b/>
          <w:sz w:val="32"/>
          <w:szCs w:val="32"/>
        </w:rPr>
        <w:drawing>
          <wp:inline distT="0" distB="0" distL="114300" distR="114300">
            <wp:extent cx="5934075" cy="4697095"/>
            <wp:effectExtent l="0" t="0" r="9525" b="8255"/>
            <wp:docPr id="30" name="图片 30" descr="C:/Users/Administrator/Desktop/15456_副本.jpg1545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15456_副本.jpg15456_副本"/>
                    <pic:cNvPicPr>
                      <a:picLocks noChangeAspect="1"/>
                    </pic:cNvPicPr>
                  </pic:nvPicPr>
                  <pic:blipFill>
                    <a:blip r:embed="rId21"/>
                    <a:srcRect t="11" b="11"/>
                    <a:stretch>
                      <a:fillRect/>
                    </a:stretch>
                  </pic:blipFill>
                  <pic:spPr>
                    <a:xfrm>
                      <a:off x="0" y="0"/>
                      <a:ext cx="5934075" cy="4697095"/>
                    </a:xfrm>
                    <a:prstGeom prst="rect">
                      <a:avLst/>
                    </a:prstGeom>
                  </pic:spPr>
                </pic:pic>
              </a:graphicData>
            </a:graphic>
          </wp:inline>
        </w:drawing>
      </w:r>
    </w:p>
    <w:p w14:paraId="18FF1321">
      <w:pPr>
        <w:spacing w:line="480" w:lineRule="auto"/>
        <w:outlineLvl w:val="1"/>
        <w:rPr>
          <w:rFonts w:hint="eastAsia" w:ascii="宋体" w:hAnsi="宋体" w:cs="宋体"/>
          <w:bCs/>
          <w:sz w:val="24"/>
        </w:rPr>
      </w:pPr>
      <w:bookmarkStart w:id="24" w:name="_Toc24074"/>
      <w:bookmarkStart w:id="25" w:name="_Toc11756"/>
      <w:r>
        <w:rPr>
          <w:rFonts w:hint="eastAsia" w:ascii="宋体" w:hAnsi="宋体" w:cs="宋体"/>
          <w:bCs/>
          <w:sz w:val="24"/>
        </w:rPr>
        <w:t>1.铲除墙面涂料层腻子层一直到抹灰层</w:t>
      </w:r>
      <w:bookmarkEnd w:id="24"/>
      <w:bookmarkEnd w:id="25"/>
      <w:r>
        <w:rPr>
          <w:rFonts w:hint="eastAsia" w:ascii="宋体" w:hAnsi="宋体" w:cs="宋体"/>
          <w:bCs/>
          <w:sz w:val="24"/>
        </w:rPr>
        <w:t>，抹灰层打磨到平整</w:t>
      </w:r>
    </w:p>
    <w:p w14:paraId="0C8D9CE0">
      <w:pPr>
        <w:spacing w:line="480" w:lineRule="auto"/>
        <w:outlineLvl w:val="1"/>
        <w:rPr>
          <w:rFonts w:hint="eastAsia" w:ascii="宋体" w:hAnsi="宋体" w:cs="宋体"/>
          <w:bCs/>
          <w:color w:val="000000" w:themeColor="text1"/>
          <w:sz w:val="24"/>
          <w14:textFill>
            <w14:solidFill>
              <w14:schemeClr w14:val="tx1"/>
            </w14:solidFill>
          </w14:textFill>
        </w:rPr>
      </w:pPr>
      <w:bookmarkStart w:id="26" w:name="_Toc19424"/>
      <w:bookmarkStart w:id="27" w:name="_Toc2396"/>
      <w:r>
        <w:rPr>
          <w:rFonts w:hint="eastAsia" w:ascii="宋体" w:hAnsi="宋体" w:cs="宋体"/>
          <w:bCs/>
          <w:color w:val="000000" w:themeColor="text1"/>
          <w:sz w:val="24"/>
          <w14:textFill>
            <w14:solidFill>
              <w14:schemeClr w14:val="tx1"/>
            </w14:solidFill>
          </w14:textFill>
        </w:rPr>
        <w:t>2.采用柔性丙烯酸盐灌浆材料对该范围覆盖注浆处理封堵该区域裂缝以及窜水通道</w:t>
      </w:r>
      <w:bookmarkEnd w:id="26"/>
      <w:bookmarkEnd w:id="27"/>
    </w:p>
    <w:p w14:paraId="2FC80695">
      <w:pPr>
        <w:spacing w:line="480" w:lineRule="auto"/>
        <w:outlineLvl w:val="1"/>
        <w:rPr>
          <w:rFonts w:hint="eastAsia" w:ascii="宋体" w:hAnsi="宋体" w:cs="宋体"/>
          <w:bCs/>
          <w:color w:val="000000" w:themeColor="text1"/>
          <w:sz w:val="24"/>
          <w14:textFill>
            <w14:solidFill>
              <w14:schemeClr w14:val="tx1"/>
            </w14:solidFill>
          </w14:textFill>
        </w:rPr>
      </w:pPr>
      <w:bookmarkStart w:id="28" w:name="_Toc2300"/>
      <w:bookmarkStart w:id="29" w:name="_Toc7847"/>
      <w:r>
        <w:rPr>
          <w:rFonts w:hint="eastAsia" w:ascii="宋体" w:hAnsi="宋体" w:cs="宋体"/>
          <w:bCs/>
          <w:color w:val="000000" w:themeColor="text1"/>
          <w:sz w:val="24"/>
          <w14:textFill>
            <w14:solidFill>
              <w14:schemeClr w14:val="tx1"/>
            </w14:solidFill>
          </w14:textFill>
        </w:rPr>
        <w:t>3.涂刮1.2mm厚水泥基渗透结晶型防水涂料渗透进基层内部形成结晶体提高抗渗性能</w:t>
      </w:r>
      <w:bookmarkEnd w:id="28"/>
      <w:bookmarkEnd w:id="29"/>
    </w:p>
    <w:p w14:paraId="27B1475D">
      <w:pPr>
        <w:spacing w:line="480" w:lineRule="auto"/>
        <w:outlineLvl w:val="1"/>
        <w:rPr>
          <w:rFonts w:hint="eastAsia" w:ascii="宋体" w:hAnsi="宋体" w:cs="宋体"/>
          <w:bCs/>
          <w:color w:val="000000" w:themeColor="text1"/>
          <w:sz w:val="24"/>
          <w14:textFill>
            <w14:solidFill>
              <w14:schemeClr w14:val="tx1"/>
            </w14:solidFill>
          </w14:textFill>
        </w:rPr>
      </w:pPr>
      <w:bookmarkStart w:id="30" w:name="_Toc32176"/>
      <w:bookmarkStart w:id="31" w:name="_Toc15972"/>
      <w:r>
        <w:rPr>
          <w:rFonts w:hint="eastAsia" w:ascii="宋体" w:hAnsi="宋体" w:cs="宋体"/>
          <w:bCs/>
          <w:color w:val="000000" w:themeColor="text1"/>
          <w:sz w:val="24"/>
          <w14:textFill>
            <w14:solidFill>
              <w14:schemeClr w14:val="tx1"/>
            </w14:solidFill>
          </w14:textFill>
        </w:rPr>
        <w:t>4.涂刮第一道1.5mm厚背水面抗渗胶泥形成有效抗渗防水层</w:t>
      </w:r>
      <w:bookmarkEnd w:id="30"/>
      <w:bookmarkEnd w:id="31"/>
    </w:p>
    <w:p w14:paraId="570B8E54">
      <w:pPr>
        <w:spacing w:line="480" w:lineRule="auto"/>
        <w:outlineLvl w:val="1"/>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5.涂刷1.0mm厚聚合物防水涂料</w:t>
      </w:r>
    </w:p>
    <w:p w14:paraId="71601AA8">
      <w:pPr>
        <w:spacing w:line="480" w:lineRule="auto"/>
        <w:outlineLvl w:val="1"/>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6.涂刮第二道1.5mm厚背水面抗渗胶泥形成有效抗渗防水层</w:t>
      </w:r>
    </w:p>
    <w:p w14:paraId="080BCCA6">
      <w:pPr>
        <w:spacing w:line="480" w:lineRule="auto"/>
        <w:outlineLvl w:val="1"/>
        <w:rPr>
          <w:rFonts w:hint="eastAsia" w:ascii="宋体" w:hAnsi="宋体" w:cs="宋体"/>
          <w:b/>
          <w:bCs/>
          <w:sz w:val="24"/>
        </w:rPr>
      </w:pPr>
      <w:bookmarkStart w:id="32" w:name="_Toc10194"/>
      <w:bookmarkStart w:id="33" w:name="_Toc11098"/>
      <w:r>
        <w:rPr>
          <w:rFonts w:hint="eastAsia" w:ascii="宋体" w:hAnsi="宋体" w:cs="宋体"/>
          <w:bCs/>
          <w:color w:val="000000" w:themeColor="text1"/>
          <w:sz w:val="24"/>
          <w14:textFill>
            <w14:solidFill>
              <w14:schemeClr w14:val="tx1"/>
            </w14:solidFill>
          </w14:textFill>
        </w:rPr>
        <w:t>7.</w:t>
      </w:r>
      <w:bookmarkEnd w:id="32"/>
      <w:r>
        <w:rPr>
          <w:rFonts w:hint="eastAsia" w:ascii="宋体" w:hAnsi="宋体" w:cs="宋体"/>
          <w:bCs/>
          <w:color w:val="000000" w:themeColor="text1"/>
          <w:sz w:val="24"/>
          <w14:textFill>
            <w14:solidFill>
              <w14:schemeClr w14:val="tx1"/>
            </w14:solidFill>
          </w14:textFill>
        </w:rPr>
        <w:t>恢复外墙涂料饰面层</w:t>
      </w:r>
      <w:bookmarkEnd w:id="9"/>
      <w:bookmarkEnd w:id="23"/>
      <w:bookmarkEnd w:id="33"/>
      <w:r>
        <w:rPr>
          <w:rFonts w:hint="eastAsia" w:ascii="宋体" w:hAnsi="宋体" w:cs="宋体"/>
          <w:b/>
          <w:bCs/>
          <w:sz w:val="24"/>
        </w:rPr>
        <w:t xml:space="preserve">    </w:t>
      </w:r>
    </w:p>
    <w:p w14:paraId="6562BCCF">
      <w:pPr>
        <w:spacing w:line="360" w:lineRule="auto"/>
        <w:ind w:firstLine="480" w:firstLineChars="200"/>
        <w:rPr>
          <w:rFonts w:hint="eastAsia" w:ascii="宋体" w:hAnsi="宋体" w:cs="宋体"/>
          <w:sz w:val="24"/>
        </w:rPr>
      </w:pPr>
    </w:p>
    <w:p w14:paraId="6DC94586">
      <w:pPr>
        <w:pStyle w:val="56"/>
        <w:spacing w:after="0" w:afterLines="0"/>
      </w:pPr>
      <w:bookmarkStart w:id="34" w:name="_Toc10752"/>
      <w:bookmarkStart w:id="35" w:name="_Toc27429"/>
      <w:bookmarkStart w:id="36" w:name="_Toc1801"/>
      <w:r>
        <w:rPr>
          <w:rFonts w:hint="eastAsia"/>
        </w:rPr>
        <w:t>维修改造施工工艺</w:t>
      </w:r>
      <w:bookmarkEnd w:id="34"/>
    </w:p>
    <w:bookmarkEnd w:id="35"/>
    <w:bookmarkEnd w:id="36"/>
    <w:p w14:paraId="5D7D2A73">
      <w:pPr>
        <w:spacing w:line="360" w:lineRule="auto"/>
        <w:ind w:left="-420" w:leftChars="-200"/>
        <w:jc w:val="center"/>
        <w:outlineLvl w:val="0"/>
        <w:rPr>
          <w:rFonts w:hint="eastAsia" w:ascii="宋体" w:hAnsi="宋体" w:cs="宋体"/>
          <w:b/>
          <w:bCs/>
          <w:sz w:val="28"/>
          <w:szCs w:val="28"/>
        </w:rPr>
      </w:pPr>
      <w:bookmarkStart w:id="37" w:name="_Toc9968"/>
      <w:bookmarkStart w:id="38" w:name="_Toc17821"/>
      <w:bookmarkStart w:id="39" w:name="_Toc486878311"/>
      <w:bookmarkStart w:id="40" w:name="_Toc6753"/>
    </w:p>
    <w:p w14:paraId="25D278E3">
      <w:pPr>
        <w:spacing w:line="360" w:lineRule="auto"/>
        <w:ind w:left="-420" w:leftChars="-200"/>
        <w:jc w:val="center"/>
        <w:outlineLvl w:val="0"/>
        <w:rPr>
          <w:rFonts w:hint="eastAsia" w:ascii="宋体" w:hAnsi="宋体" w:cs="宋体"/>
          <w:b/>
          <w:bCs/>
          <w:sz w:val="24"/>
        </w:rPr>
      </w:pPr>
      <w:bookmarkStart w:id="41" w:name="_Toc4197"/>
      <w:bookmarkStart w:id="42" w:name="_Toc1652"/>
      <w:r>
        <w:rPr>
          <w:rFonts w:hint="eastAsia" w:ascii="宋体" w:hAnsi="宋体" w:cs="宋体"/>
          <w:b/>
          <w:bCs/>
          <w:sz w:val="24"/>
        </w:rPr>
        <w:t>注浆修补施工工艺</w:t>
      </w:r>
      <w:bookmarkEnd w:id="37"/>
      <w:bookmarkEnd w:id="38"/>
      <w:bookmarkEnd w:id="39"/>
      <w:bookmarkEnd w:id="40"/>
      <w:bookmarkEnd w:id="41"/>
      <w:bookmarkEnd w:id="42"/>
    </w:p>
    <w:p w14:paraId="167460A7">
      <w:pPr>
        <w:pStyle w:val="37"/>
        <w:numPr>
          <w:ilvl w:val="0"/>
          <w:numId w:val="5"/>
        </w:numPr>
        <w:rPr>
          <w:rFonts w:hint="eastAsia" w:ascii="宋体" w:hAnsi="宋体"/>
        </w:rPr>
      </w:pPr>
      <w:bookmarkStart w:id="43" w:name="_Toc486878312"/>
      <w:bookmarkStart w:id="44" w:name="_Toc1530"/>
      <w:bookmarkStart w:id="45" w:name="_Toc5969"/>
      <w:r>
        <w:rPr>
          <w:rFonts w:hint="eastAsia" w:ascii="宋体" w:hAnsi="宋体"/>
        </w:rPr>
        <w:t>施工工艺流程</w:t>
      </w:r>
      <w:bookmarkEnd w:id="43"/>
      <w:bookmarkEnd w:id="44"/>
      <w:bookmarkEnd w:id="45"/>
    </w:p>
    <w:p w14:paraId="09ACA563">
      <w:pPr>
        <w:tabs>
          <w:tab w:val="left" w:pos="540"/>
        </w:tabs>
        <w:spacing w:line="360" w:lineRule="auto"/>
        <w:ind w:left="181" w:firstLine="480" w:firstLineChars="200"/>
        <w:rPr>
          <w:rFonts w:hint="eastAsia" w:ascii="宋体" w:hAnsi="宋体" w:cs="宋体"/>
          <w:sz w:val="24"/>
          <w:bdr w:val="single" w:color="auto" w:sz="4" w:space="0"/>
        </w:rPr>
      </w:pPr>
      <w:r>
        <w:rPr>
          <w:rFonts w:hint="eastAsia" w:ascii="宋体" w:hAnsi="宋体" w:cs="宋体"/>
          <w:sz w:val="24"/>
          <w:bdr w:val="single" w:color="auto" w:sz="4" w:space="0"/>
        </w:rPr>
        <w:t>排查顶板结构裂缝</w:t>
      </w:r>
      <w:r>
        <w:rPr>
          <w:rFonts w:hint="eastAsia" w:ascii="宋体" w:hAnsi="宋体" w:cs="宋体"/>
          <w:sz w:val="24"/>
        </w:rPr>
        <w:t>—→</w:t>
      </w:r>
      <w:r>
        <w:rPr>
          <w:rFonts w:hint="eastAsia" w:ascii="宋体" w:hAnsi="宋体" w:cs="宋体"/>
          <w:sz w:val="24"/>
          <w:bdr w:val="single" w:color="auto" w:sz="4" w:space="0"/>
        </w:rPr>
        <w:t>灌浆孔设计与布孔</w:t>
      </w:r>
      <w:r>
        <w:rPr>
          <w:rFonts w:hint="eastAsia" w:ascii="宋体" w:hAnsi="宋体" w:cs="宋体"/>
          <w:sz w:val="24"/>
        </w:rPr>
        <w:t>—→</w:t>
      </w:r>
      <w:r>
        <w:rPr>
          <w:rFonts w:hint="eastAsia" w:ascii="宋体" w:hAnsi="宋体" w:cs="宋体"/>
          <w:sz w:val="24"/>
          <w:bdr w:val="single" w:color="auto" w:sz="4" w:space="0"/>
        </w:rPr>
        <w:t>钻孔</w:t>
      </w:r>
      <w:r>
        <w:rPr>
          <w:rFonts w:hint="eastAsia" w:ascii="宋体" w:hAnsi="宋体" w:cs="宋体"/>
          <w:sz w:val="24"/>
        </w:rPr>
        <w:t>—→</w:t>
      </w:r>
      <w:r>
        <w:rPr>
          <w:rFonts w:hint="eastAsia" w:ascii="宋体" w:hAnsi="宋体" w:cs="宋体"/>
          <w:sz w:val="24"/>
          <w:bdr w:val="single" w:color="auto" w:sz="4" w:space="0"/>
        </w:rPr>
        <w:t>埋注浆嘴</w:t>
      </w:r>
      <w:r>
        <w:rPr>
          <w:rFonts w:hint="eastAsia" w:ascii="宋体" w:hAnsi="宋体" w:cs="宋体"/>
          <w:sz w:val="24"/>
        </w:rPr>
        <w:t>—→</w:t>
      </w:r>
      <w:r>
        <w:rPr>
          <w:rFonts w:hint="eastAsia" w:ascii="宋体" w:hAnsi="宋体" w:cs="宋体"/>
          <w:sz w:val="24"/>
          <w:bdr w:val="single" w:color="auto" w:sz="4" w:space="0"/>
        </w:rPr>
        <w:t>洗缝</w:t>
      </w:r>
      <w:r>
        <w:rPr>
          <w:rFonts w:hint="eastAsia" w:ascii="宋体" w:hAnsi="宋体" w:cs="宋体"/>
          <w:sz w:val="24"/>
        </w:rPr>
        <w:t>—→</w:t>
      </w:r>
      <w:r>
        <w:rPr>
          <w:rFonts w:hint="eastAsia" w:ascii="宋体" w:hAnsi="宋体" w:cs="宋体"/>
          <w:sz w:val="24"/>
          <w:bdr w:val="single" w:color="auto" w:sz="4" w:space="0"/>
        </w:rPr>
        <w:t>封缝及压水压气检查</w:t>
      </w:r>
      <w:r>
        <w:rPr>
          <w:rFonts w:hint="eastAsia" w:ascii="宋体" w:hAnsi="宋体" w:cs="宋体"/>
          <w:sz w:val="24"/>
        </w:rPr>
        <w:t>—→</w:t>
      </w:r>
      <w:r>
        <w:rPr>
          <w:rFonts w:hint="eastAsia" w:ascii="宋体" w:hAnsi="宋体" w:cs="宋体"/>
          <w:sz w:val="24"/>
          <w:bdr w:val="single" w:color="auto" w:sz="4" w:space="0"/>
        </w:rPr>
        <w:t>配制浆液</w:t>
      </w:r>
      <w:r>
        <w:rPr>
          <w:rFonts w:hint="eastAsia" w:ascii="宋体" w:hAnsi="宋体" w:cs="宋体"/>
          <w:sz w:val="24"/>
        </w:rPr>
        <w:t>—→</w:t>
      </w:r>
      <w:r>
        <w:rPr>
          <w:rFonts w:hint="eastAsia" w:ascii="宋体" w:hAnsi="宋体" w:cs="宋体"/>
          <w:sz w:val="24"/>
          <w:bdr w:val="single" w:color="auto" w:sz="4" w:space="0"/>
        </w:rPr>
        <w:t>灌浆</w:t>
      </w:r>
      <w:r>
        <w:rPr>
          <w:rFonts w:hint="eastAsia" w:ascii="宋体" w:hAnsi="宋体" w:cs="宋体"/>
          <w:sz w:val="24"/>
        </w:rPr>
        <w:t>—→</w:t>
      </w:r>
      <w:r>
        <w:rPr>
          <w:rFonts w:hint="eastAsia" w:ascii="宋体" w:hAnsi="宋体" w:cs="宋体"/>
          <w:sz w:val="24"/>
          <w:bdr w:val="single" w:color="auto" w:sz="4" w:space="0"/>
        </w:rPr>
        <w:t>拆嘴</w:t>
      </w:r>
      <w:r>
        <w:rPr>
          <w:rFonts w:hint="eastAsia" w:ascii="宋体" w:hAnsi="宋体" w:cs="宋体"/>
          <w:sz w:val="24"/>
        </w:rPr>
        <w:t>—→</w:t>
      </w:r>
      <w:r>
        <w:rPr>
          <w:rFonts w:hint="eastAsia" w:ascii="宋体" w:hAnsi="宋体" w:cs="宋体"/>
          <w:sz w:val="24"/>
          <w:bdr w:val="single" w:color="auto" w:sz="4" w:space="0"/>
        </w:rPr>
        <w:t>封孔修补</w:t>
      </w:r>
      <w:r>
        <w:rPr>
          <w:rFonts w:hint="eastAsia" w:ascii="宋体" w:hAnsi="宋体" w:cs="宋体"/>
          <w:sz w:val="24"/>
        </w:rPr>
        <w:t>—→</w:t>
      </w:r>
      <w:r>
        <w:rPr>
          <w:rFonts w:hint="eastAsia" w:ascii="宋体" w:hAnsi="宋体" w:cs="宋体"/>
          <w:sz w:val="24"/>
          <w:bdr w:val="single" w:color="auto" w:sz="4" w:space="0"/>
        </w:rPr>
        <w:t>检查</w:t>
      </w:r>
      <w:r>
        <w:rPr>
          <w:rFonts w:hint="eastAsia" w:ascii="宋体" w:hAnsi="宋体" w:cs="宋体"/>
          <w:sz w:val="24"/>
        </w:rPr>
        <w:t>—→</w:t>
      </w:r>
      <w:r>
        <w:rPr>
          <w:rFonts w:hint="eastAsia" w:ascii="宋体" w:hAnsi="宋体" w:cs="宋体"/>
          <w:sz w:val="24"/>
          <w:bdr w:val="single" w:color="auto" w:sz="4" w:space="0"/>
        </w:rPr>
        <w:t>验收</w:t>
      </w:r>
    </w:p>
    <w:p w14:paraId="3F517BB7">
      <w:pPr>
        <w:pStyle w:val="37"/>
        <w:numPr>
          <w:ilvl w:val="0"/>
          <w:numId w:val="5"/>
        </w:numPr>
        <w:rPr>
          <w:rFonts w:hint="eastAsia" w:ascii="宋体" w:hAnsi="宋体"/>
        </w:rPr>
      </w:pPr>
      <w:bookmarkStart w:id="46" w:name="_Toc3453"/>
      <w:bookmarkStart w:id="47" w:name="_Toc486878313"/>
      <w:bookmarkStart w:id="48" w:name="_Toc7155"/>
      <w:r>
        <w:rPr>
          <w:rFonts w:hint="eastAsia" w:ascii="宋体" w:hAnsi="宋体"/>
        </w:rPr>
        <w:t>施工方法</w:t>
      </w:r>
      <w:bookmarkEnd w:id="46"/>
      <w:bookmarkEnd w:id="47"/>
      <w:bookmarkEnd w:id="48"/>
    </w:p>
    <w:p w14:paraId="3403F086">
      <w:pPr>
        <w:numPr>
          <w:ilvl w:val="0"/>
          <w:numId w:val="6"/>
        </w:numPr>
        <w:spacing w:line="360" w:lineRule="auto"/>
        <w:ind w:left="794"/>
        <w:rPr>
          <w:rFonts w:hint="eastAsia" w:ascii="宋体" w:hAnsi="宋体" w:cs="宋体"/>
          <w:color w:val="000000"/>
          <w:sz w:val="24"/>
        </w:rPr>
      </w:pPr>
      <w:r>
        <w:rPr>
          <w:rFonts w:hint="eastAsia" w:ascii="宋体" w:hAnsi="宋体" w:cs="宋体"/>
          <w:color w:val="000000"/>
          <w:sz w:val="24"/>
        </w:rPr>
        <w:t>排查室内裂缝：对本工程室内各部位裂缝排查，查清裂缝、裂纹的宽度、长度、深度和贯穿情况，通过充分调查，拟定注浆方案，并做好各项准备工作。</w:t>
      </w:r>
    </w:p>
    <w:p w14:paraId="162F24BE">
      <w:pPr>
        <w:numPr>
          <w:ilvl w:val="0"/>
          <w:numId w:val="6"/>
        </w:numPr>
        <w:spacing w:line="360" w:lineRule="auto"/>
        <w:ind w:left="794"/>
        <w:rPr>
          <w:rFonts w:hint="eastAsia" w:ascii="宋体" w:hAnsi="宋体" w:cs="宋体"/>
          <w:color w:val="000000"/>
          <w:sz w:val="24"/>
        </w:rPr>
      </w:pPr>
      <w:r>
        <w:rPr>
          <w:rFonts w:hint="eastAsia" w:ascii="宋体" w:hAnsi="宋体" w:cs="宋体"/>
          <w:color w:val="000000"/>
          <w:sz w:val="24"/>
        </w:rPr>
        <w:t>灌浆孔设计与布孔：清理裂缝部位，灌浆孔的位置，应使孔的底部与漏水裂缝孔隙相交，并选在漏水量最大处。布孔有骑缝和斜孔两种形式，根据实际情况和需要加以选择，必要时可以两者兼用。注浆孔眼的位置及数量，则需根据不同漏水情况进行合理安设。</w:t>
      </w:r>
    </w:p>
    <w:p w14:paraId="29A13B42">
      <w:pPr>
        <w:numPr>
          <w:ilvl w:val="0"/>
          <w:numId w:val="6"/>
        </w:numPr>
        <w:spacing w:line="360" w:lineRule="auto"/>
        <w:ind w:left="794"/>
        <w:rPr>
          <w:rFonts w:hint="eastAsia" w:ascii="宋体" w:hAnsi="宋体" w:cs="宋体"/>
          <w:color w:val="000000"/>
          <w:sz w:val="24"/>
        </w:rPr>
      </w:pPr>
      <w:r>
        <w:rPr>
          <w:rFonts w:hint="eastAsia" w:ascii="宋体" w:hAnsi="宋体" w:cs="宋体"/>
          <w:color w:val="000000"/>
          <w:sz w:val="24"/>
        </w:rPr>
        <w:t>钻孔：钻孔与缝隙的距离视情况而定，钻孔深度应穿越缝隙，钻孔角度宜≦45°，孔与孔的距离视缝宽而定，通常裂缝越宽，注入的止漏剂就可压送得更远。因此，孔与孔之间的距离可以拉长些。用于大裂缝的修补方式与小裂缝相同，但需要用止水栓堵塞，以防止大量止漏剂从裂缝中流失。</w:t>
      </w:r>
    </w:p>
    <w:p w14:paraId="296B093A">
      <w:pPr>
        <w:numPr>
          <w:ilvl w:val="0"/>
          <w:numId w:val="6"/>
        </w:numPr>
        <w:spacing w:line="360" w:lineRule="auto"/>
        <w:ind w:left="794"/>
        <w:rPr>
          <w:rFonts w:hint="eastAsia" w:ascii="宋体" w:hAnsi="宋体" w:cs="宋体"/>
          <w:color w:val="000000"/>
          <w:sz w:val="24"/>
        </w:rPr>
      </w:pPr>
      <w:r>
        <w:rPr>
          <w:rFonts w:hint="eastAsia" w:ascii="宋体" w:hAnsi="宋体" w:cs="宋体"/>
          <w:color w:val="000000"/>
          <w:sz w:val="24"/>
        </w:rPr>
        <w:t>埋注浆嘴：在钻好的孔内安装灌浆嘴，并用专用扳手拧紧，使灌浆嘴周围与钻孔之间无空隙，不漏水。</w:t>
      </w:r>
    </w:p>
    <w:p w14:paraId="0A4DBD08">
      <w:pPr>
        <w:spacing w:line="360" w:lineRule="auto"/>
        <w:ind w:left="454"/>
        <w:jc w:val="center"/>
        <w:rPr>
          <w:rFonts w:hint="eastAsia" w:ascii="宋体" w:hAnsi="宋体" w:cs="宋体"/>
          <w:color w:val="000000"/>
          <w:sz w:val="24"/>
        </w:rPr>
      </w:pPr>
      <w:r>
        <w:rPr>
          <w:rFonts w:hint="eastAsia" w:ascii="宋体" w:hAnsi="宋体" w:cs="宋体"/>
          <w:color w:val="000000"/>
          <w:sz w:val="24"/>
        </w:rPr>
        <w:drawing>
          <wp:inline distT="0" distB="0" distL="114300" distR="114300">
            <wp:extent cx="2447925" cy="1838960"/>
            <wp:effectExtent l="0" t="0" r="9525" b="8890"/>
            <wp:docPr id="50" name="图片 67" descr="IMG_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7" descr="IMG_5476"/>
                    <pic:cNvPicPr>
                      <a:picLocks noChangeAspect="1"/>
                    </pic:cNvPicPr>
                  </pic:nvPicPr>
                  <pic:blipFill>
                    <a:blip r:embed="rId22"/>
                    <a:stretch>
                      <a:fillRect/>
                    </a:stretch>
                  </pic:blipFill>
                  <pic:spPr>
                    <a:xfrm>
                      <a:off x="0" y="0"/>
                      <a:ext cx="2447925" cy="1838960"/>
                    </a:xfrm>
                    <a:prstGeom prst="rect">
                      <a:avLst/>
                    </a:prstGeom>
                    <a:noFill/>
                    <a:ln>
                      <a:noFill/>
                    </a:ln>
                  </pic:spPr>
                </pic:pic>
              </a:graphicData>
            </a:graphic>
          </wp:inline>
        </w:drawing>
      </w:r>
    </w:p>
    <w:p w14:paraId="63598FE8">
      <w:pPr>
        <w:ind w:left="454"/>
        <w:jc w:val="center"/>
        <w:rPr>
          <w:rFonts w:hint="eastAsia" w:ascii="宋体" w:hAnsi="宋体" w:cs="宋体"/>
          <w:b/>
          <w:color w:val="000000"/>
          <w:szCs w:val="21"/>
        </w:rPr>
      </w:pPr>
      <w:r>
        <w:rPr>
          <w:rFonts w:hint="eastAsia" w:ascii="宋体" w:hAnsi="宋体" w:cs="宋体"/>
          <w:color w:val="000000"/>
          <w:szCs w:val="21"/>
        </w:rPr>
        <w:t>（注浆嘴）</w:t>
      </w:r>
    </w:p>
    <w:p w14:paraId="7DF2935D">
      <w:pPr>
        <w:numPr>
          <w:ilvl w:val="0"/>
          <w:numId w:val="6"/>
        </w:numPr>
        <w:spacing w:line="360" w:lineRule="auto"/>
        <w:ind w:left="794"/>
        <w:rPr>
          <w:rFonts w:hint="eastAsia" w:ascii="宋体" w:hAnsi="宋体" w:cs="宋体"/>
          <w:color w:val="000000"/>
          <w:sz w:val="24"/>
        </w:rPr>
      </w:pPr>
      <w:r>
        <w:rPr>
          <w:rFonts w:hint="eastAsia" w:ascii="宋体" w:hAnsi="宋体" w:cs="宋体"/>
          <w:color w:val="000000"/>
          <w:sz w:val="24"/>
        </w:rPr>
        <w:t>洗缝：用高压清洗机向灌浆嘴内注入洁净水，观察出水点情况，并将缝内灰尘清洗干净。</w:t>
      </w:r>
    </w:p>
    <w:p w14:paraId="5E0C600D">
      <w:pPr>
        <w:numPr>
          <w:ilvl w:val="0"/>
          <w:numId w:val="6"/>
        </w:numPr>
        <w:spacing w:line="360" w:lineRule="auto"/>
        <w:ind w:left="794"/>
        <w:rPr>
          <w:rFonts w:hint="eastAsia" w:ascii="宋体" w:hAnsi="宋体" w:cs="宋体"/>
          <w:color w:val="000000"/>
          <w:sz w:val="24"/>
        </w:rPr>
      </w:pPr>
      <w:r>
        <w:rPr>
          <w:rFonts w:hint="eastAsia" w:ascii="宋体" w:hAnsi="宋体" w:cs="宋体"/>
          <w:color w:val="000000"/>
          <w:sz w:val="24"/>
        </w:rPr>
        <w:t>封缝及压水压气检查：将洗缝时出现渗水的裂缝表面用堵漏宝进行封闭处理，防止后期灌化学浆时跑浆。封缝后待堵漏宝达到强度后再进行压水或压气检查。</w:t>
      </w:r>
    </w:p>
    <w:p w14:paraId="1BCDC9F0">
      <w:pPr>
        <w:numPr>
          <w:ilvl w:val="0"/>
          <w:numId w:val="6"/>
        </w:numPr>
        <w:spacing w:line="360" w:lineRule="auto"/>
        <w:ind w:left="794"/>
        <w:rPr>
          <w:rFonts w:hint="eastAsia" w:ascii="宋体" w:hAnsi="宋体" w:cs="宋体"/>
          <w:color w:val="000000"/>
          <w:sz w:val="24"/>
        </w:rPr>
      </w:pPr>
      <w:r>
        <w:rPr>
          <w:rFonts w:hint="eastAsia" w:ascii="宋体" w:hAnsi="宋体" w:cs="宋体"/>
          <w:color w:val="000000"/>
          <w:sz w:val="24"/>
        </w:rPr>
        <w:t>配制浆液：根据灌入水量结合灌浆时损耗来现场配置浆液，配置好的浆液应避免与水接触。</w:t>
      </w:r>
    </w:p>
    <w:p w14:paraId="40C8AF4A">
      <w:pPr>
        <w:numPr>
          <w:ilvl w:val="0"/>
          <w:numId w:val="6"/>
        </w:numPr>
        <w:spacing w:line="360" w:lineRule="auto"/>
        <w:ind w:left="794"/>
        <w:rPr>
          <w:rFonts w:hint="eastAsia" w:ascii="宋体" w:hAnsi="宋体" w:cs="宋体"/>
          <w:color w:val="000000"/>
          <w:sz w:val="24"/>
        </w:rPr>
      </w:pPr>
      <w:r>
        <w:rPr>
          <w:rFonts w:hint="eastAsia" w:ascii="宋体" w:hAnsi="宋体" w:cs="宋体"/>
          <w:color w:val="000000"/>
          <w:sz w:val="24"/>
        </w:rPr>
        <w:t>灌浆：使用高压灌浆机向灌浆孔内灌注化学灌浆料。</w:t>
      </w:r>
      <w:r>
        <w:rPr>
          <w:rFonts w:hint="eastAsia" w:ascii="宋体" w:hAnsi="宋体" w:cs="宋体"/>
          <w:kern w:val="0"/>
          <w:sz w:val="24"/>
        </w:rPr>
        <w:t>正常灌浆情况下压力控制在0.5～1.5 MPa以内，用压力控制浆量。（注浆压力需根据现场出浆情况具体调整）</w:t>
      </w:r>
      <w:r>
        <w:rPr>
          <w:rFonts w:hint="eastAsia" w:ascii="宋体" w:hAnsi="宋体" w:cs="宋体"/>
          <w:color w:val="000000"/>
          <w:sz w:val="24"/>
        </w:rPr>
        <w:t>从一端开始，单孔逐一连续进行。当相邻孔开始出浆后2-3秒，即可停止本孔灌浆，改注相邻灌浆孔。</w:t>
      </w:r>
    </w:p>
    <w:p w14:paraId="6DF97F13">
      <w:pPr>
        <w:spacing w:line="360" w:lineRule="auto"/>
        <w:jc w:val="center"/>
        <w:rPr>
          <w:rFonts w:hint="eastAsia" w:ascii="宋体" w:hAnsi="宋体" w:cs="宋体"/>
          <w:color w:val="000000"/>
          <w:sz w:val="24"/>
        </w:rPr>
      </w:pPr>
      <w:r>
        <w:rPr>
          <w:rFonts w:hint="eastAsia" w:ascii="宋体" w:hAnsi="宋体" w:cs="宋体"/>
        </w:rPr>
        <w:drawing>
          <wp:inline distT="0" distB="0" distL="114300" distR="114300">
            <wp:extent cx="2009775" cy="1981200"/>
            <wp:effectExtent l="0" t="0" r="9525" b="0"/>
            <wp:docPr id="5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8"/>
                    <pic:cNvPicPr>
                      <a:picLocks noChangeAspect="1"/>
                    </pic:cNvPicPr>
                  </pic:nvPicPr>
                  <pic:blipFill>
                    <a:blip r:embed="rId23"/>
                    <a:stretch>
                      <a:fillRect/>
                    </a:stretch>
                  </pic:blipFill>
                  <pic:spPr>
                    <a:xfrm>
                      <a:off x="0" y="0"/>
                      <a:ext cx="2009775" cy="1981200"/>
                    </a:xfrm>
                    <a:prstGeom prst="rect">
                      <a:avLst/>
                    </a:prstGeom>
                    <a:noFill/>
                    <a:ln>
                      <a:noFill/>
                    </a:ln>
                  </pic:spPr>
                </pic:pic>
              </a:graphicData>
            </a:graphic>
          </wp:inline>
        </w:drawing>
      </w:r>
    </w:p>
    <w:p w14:paraId="178CE9E6">
      <w:pPr>
        <w:ind w:left="454"/>
        <w:jc w:val="center"/>
        <w:rPr>
          <w:rFonts w:hint="eastAsia" w:ascii="宋体" w:hAnsi="宋体" w:cs="宋体"/>
          <w:color w:val="000000"/>
          <w:szCs w:val="21"/>
        </w:rPr>
      </w:pPr>
      <w:r>
        <w:rPr>
          <w:rFonts w:hint="eastAsia" w:ascii="宋体" w:hAnsi="宋体" w:cs="宋体"/>
          <w:color w:val="000000"/>
          <w:szCs w:val="21"/>
        </w:rPr>
        <w:t>（高压灌浆机）</w:t>
      </w:r>
    </w:p>
    <w:p w14:paraId="13F5E8E9">
      <w:pPr>
        <w:numPr>
          <w:ilvl w:val="0"/>
          <w:numId w:val="6"/>
        </w:numPr>
        <w:spacing w:line="360" w:lineRule="auto"/>
        <w:ind w:left="794"/>
        <w:rPr>
          <w:rFonts w:hint="eastAsia" w:ascii="宋体" w:hAnsi="宋体" w:cs="宋体"/>
          <w:color w:val="000000"/>
          <w:sz w:val="24"/>
        </w:rPr>
      </w:pPr>
      <w:r>
        <w:rPr>
          <w:rFonts w:hint="eastAsia" w:ascii="宋体" w:hAnsi="宋体" w:cs="宋体"/>
          <w:color w:val="000000"/>
          <w:sz w:val="24"/>
        </w:rPr>
        <w:t>拆嘴：灌浆完毕，检查并确认不出现渗漏后即可去掉或敲掉外露的灌浆嘴。清理干净已固化的溢漏出的灌浆液。</w:t>
      </w:r>
    </w:p>
    <w:p w14:paraId="5BF4E9A4">
      <w:pPr>
        <w:numPr>
          <w:ilvl w:val="0"/>
          <w:numId w:val="6"/>
        </w:numPr>
        <w:tabs>
          <w:tab w:val="clear" w:pos="397"/>
        </w:tabs>
        <w:spacing w:line="360" w:lineRule="auto"/>
        <w:ind w:left="794"/>
        <w:rPr>
          <w:rFonts w:hint="eastAsia" w:ascii="宋体" w:hAnsi="宋体" w:cs="宋体"/>
          <w:color w:val="000000"/>
          <w:sz w:val="24"/>
        </w:rPr>
      </w:pPr>
      <w:r>
        <w:rPr>
          <w:rFonts w:hint="eastAsia" w:ascii="宋体" w:hAnsi="宋体" w:cs="宋体"/>
          <w:color w:val="000000"/>
          <w:sz w:val="24"/>
        </w:rPr>
        <w:t>封孔：经检查各孔无渗水现象时，即用速凝型堵漏剂将灌浆口的修补、孔口补平抹光。</w:t>
      </w:r>
    </w:p>
    <w:p w14:paraId="5DB41EDB">
      <w:pPr>
        <w:numPr>
          <w:ilvl w:val="0"/>
          <w:numId w:val="6"/>
        </w:numPr>
        <w:tabs>
          <w:tab w:val="clear" w:pos="397"/>
        </w:tabs>
        <w:spacing w:line="360" w:lineRule="auto"/>
        <w:ind w:left="794"/>
        <w:rPr>
          <w:rFonts w:hint="eastAsia" w:ascii="宋体" w:hAnsi="宋体" w:cs="宋体"/>
          <w:color w:val="000000"/>
          <w:sz w:val="24"/>
        </w:rPr>
      </w:pPr>
      <w:r>
        <w:rPr>
          <w:rFonts w:hint="eastAsia" w:ascii="宋体" w:hAnsi="宋体" w:cs="宋体"/>
          <w:color w:val="000000"/>
          <w:sz w:val="24"/>
        </w:rPr>
        <w:t>检查、验收。</w:t>
      </w:r>
    </w:p>
    <w:p w14:paraId="62108F13">
      <w:pPr>
        <w:pStyle w:val="37"/>
        <w:numPr>
          <w:ilvl w:val="0"/>
          <w:numId w:val="5"/>
        </w:numPr>
        <w:rPr>
          <w:rFonts w:hint="eastAsia" w:ascii="宋体" w:hAnsi="宋体"/>
        </w:rPr>
      </w:pPr>
      <w:bookmarkStart w:id="49" w:name="_Toc12356"/>
      <w:bookmarkStart w:id="50" w:name="_Toc486878314"/>
      <w:bookmarkStart w:id="51" w:name="_Toc14988"/>
      <w:r>
        <w:rPr>
          <w:rFonts w:hint="eastAsia" w:ascii="宋体" w:hAnsi="宋体"/>
        </w:rPr>
        <w:t>注意事项</w:t>
      </w:r>
      <w:bookmarkEnd w:id="49"/>
      <w:bookmarkEnd w:id="50"/>
      <w:bookmarkEnd w:id="51"/>
    </w:p>
    <w:p w14:paraId="304DABBD">
      <w:pPr>
        <w:numPr>
          <w:ilvl w:val="0"/>
          <w:numId w:val="7"/>
        </w:numPr>
        <w:spacing w:line="360" w:lineRule="auto"/>
        <w:ind w:left="794"/>
        <w:rPr>
          <w:rFonts w:hint="eastAsia" w:ascii="宋体" w:hAnsi="宋体" w:cs="宋体"/>
          <w:color w:val="000000"/>
          <w:sz w:val="24"/>
        </w:rPr>
      </w:pPr>
      <w:r>
        <w:rPr>
          <w:rFonts w:hint="eastAsia" w:ascii="宋体" w:hAnsi="宋体" w:cs="宋体"/>
          <w:color w:val="000000"/>
          <w:sz w:val="24"/>
        </w:rPr>
        <w:t>从整个施工过程看，封缝工序是极为关键的步骤，务必确保质量。封缝和粘底座是一项细致的工作，稍有不慎，哪怕只有针眼大的小孔没有封严，导致漏浆现象，则灌浆工作无法顺利进行。要及时封堵漏浆部位，在聚氨酯尚未初凝前继续完成灌浆工作。</w:t>
      </w:r>
    </w:p>
    <w:p w14:paraId="2EC2315A">
      <w:pPr>
        <w:numPr>
          <w:ilvl w:val="0"/>
          <w:numId w:val="7"/>
        </w:numPr>
        <w:spacing w:line="360" w:lineRule="auto"/>
        <w:ind w:left="794"/>
        <w:rPr>
          <w:rFonts w:hint="eastAsia" w:ascii="宋体" w:hAnsi="宋体" w:cs="宋体"/>
          <w:color w:val="000000"/>
          <w:sz w:val="24"/>
        </w:rPr>
      </w:pPr>
      <w:r>
        <w:rPr>
          <w:rFonts w:hint="eastAsia" w:ascii="宋体" w:hAnsi="宋体" w:cs="宋体"/>
          <w:color w:val="000000"/>
          <w:sz w:val="24"/>
        </w:rPr>
        <w:t>大多数裂缝的进浆量超过理论量的5～10倍以上，主要是渗漏内部不实所致，异常情况应查明原因后处理。如窗台灌缝时，塞缝材料疏松，导致吃胶量很大。</w:t>
      </w:r>
    </w:p>
    <w:p w14:paraId="6AEC0C4E">
      <w:pPr>
        <w:numPr>
          <w:ilvl w:val="0"/>
          <w:numId w:val="7"/>
        </w:numPr>
        <w:spacing w:line="360" w:lineRule="auto"/>
        <w:ind w:left="794"/>
        <w:rPr>
          <w:rFonts w:hint="eastAsia" w:ascii="宋体" w:hAnsi="宋体" w:cs="宋体"/>
          <w:color w:val="000000"/>
          <w:sz w:val="24"/>
        </w:rPr>
      </w:pPr>
      <w:r>
        <w:rPr>
          <w:rFonts w:hint="eastAsia" w:ascii="宋体" w:hAnsi="宋体" w:cs="宋体"/>
          <w:color w:val="000000"/>
          <w:sz w:val="24"/>
        </w:rPr>
        <w:t>每条裂缝必须留设排气孔或出浆口，否则无法灌实。</w:t>
      </w:r>
    </w:p>
    <w:p w14:paraId="7CA0F887">
      <w:pPr>
        <w:tabs>
          <w:tab w:val="left" w:pos="397"/>
        </w:tabs>
        <w:spacing w:line="360" w:lineRule="auto"/>
        <w:rPr>
          <w:rFonts w:hint="eastAsia" w:ascii="宋体" w:hAnsi="宋体" w:cs="宋体"/>
          <w:color w:val="000000"/>
          <w:sz w:val="24"/>
        </w:rPr>
      </w:pPr>
    </w:p>
    <w:p w14:paraId="74478406">
      <w:pPr>
        <w:tabs>
          <w:tab w:val="left" w:pos="945"/>
        </w:tabs>
        <w:spacing w:line="360" w:lineRule="auto"/>
        <w:jc w:val="center"/>
        <w:rPr>
          <w:rFonts w:hint="eastAsia" w:ascii="宋体" w:hAnsi="宋体" w:cs="宋体"/>
          <w:b/>
          <w:bCs/>
          <w:color w:val="000000"/>
          <w:sz w:val="24"/>
        </w:rPr>
      </w:pPr>
      <w:r>
        <w:rPr>
          <w:rFonts w:hint="eastAsia" w:ascii="宋体" w:hAnsi="宋体" w:cs="宋体"/>
          <w:b/>
          <w:bCs/>
          <w:color w:val="000000"/>
          <w:sz w:val="24"/>
        </w:rPr>
        <w:t>水泥基渗透结晶防水涂料施工方案</w:t>
      </w:r>
    </w:p>
    <w:p w14:paraId="76A0DBBA">
      <w:pPr>
        <w:tabs>
          <w:tab w:val="left" w:pos="945"/>
        </w:tabs>
        <w:spacing w:line="360" w:lineRule="auto"/>
        <w:rPr>
          <w:rFonts w:hint="eastAsia" w:ascii="宋体" w:hAnsi="宋体" w:cs="宋体"/>
          <w:color w:val="000000"/>
          <w:sz w:val="24"/>
        </w:rPr>
      </w:pPr>
      <w:r>
        <w:rPr>
          <w:rFonts w:hint="eastAsia" w:ascii="宋体" w:hAnsi="宋体" w:cs="宋体"/>
          <w:color w:val="000000"/>
          <w:sz w:val="24"/>
        </w:rPr>
        <w:t>&lt;一&gt;、施工准备</w:t>
      </w:r>
    </w:p>
    <w:p w14:paraId="141A7106">
      <w:pPr>
        <w:tabs>
          <w:tab w:val="left" w:pos="945"/>
        </w:tabs>
        <w:spacing w:line="360" w:lineRule="auto"/>
        <w:rPr>
          <w:rFonts w:hint="eastAsia" w:ascii="宋体" w:hAnsi="宋体" w:cs="宋体"/>
          <w:color w:val="000000"/>
          <w:sz w:val="24"/>
        </w:rPr>
      </w:pPr>
      <w:r>
        <w:rPr>
          <w:rFonts w:hint="eastAsia" w:ascii="宋体" w:hAnsi="宋体" w:cs="宋体"/>
          <w:color w:val="000000"/>
          <w:sz w:val="24"/>
        </w:rPr>
        <w:t>1、施工机具准备</w:t>
      </w:r>
    </w:p>
    <w:p w14:paraId="556EAFCC">
      <w:pPr>
        <w:tabs>
          <w:tab w:val="left" w:pos="945"/>
        </w:tabs>
        <w:spacing w:line="360" w:lineRule="auto"/>
        <w:rPr>
          <w:rFonts w:hint="eastAsia" w:ascii="宋体" w:hAnsi="宋体" w:cs="宋体"/>
          <w:color w:val="000000"/>
          <w:sz w:val="24"/>
        </w:rPr>
      </w:pPr>
      <w:r>
        <w:rPr>
          <w:rFonts w:hint="eastAsia" w:ascii="宋体" w:hAnsi="宋体" w:cs="宋体"/>
          <w:color w:val="000000"/>
          <w:sz w:val="24"/>
        </w:rPr>
        <w:t xml:space="preserve">   1、基面清理工具：锤子、凿子、铲子、钢丝刷、扫帚等；</w:t>
      </w:r>
    </w:p>
    <w:p w14:paraId="125AFCEE">
      <w:pPr>
        <w:tabs>
          <w:tab w:val="left" w:pos="945"/>
        </w:tabs>
        <w:spacing w:line="360" w:lineRule="auto"/>
        <w:rPr>
          <w:rFonts w:hint="eastAsia" w:ascii="宋体" w:hAnsi="宋体" w:cs="宋体"/>
          <w:color w:val="000000"/>
          <w:sz w:val="24"/>
        </w:rPr>
      </w:pPr>
      <w:r>
        <w:rPr>
          <w:rFonts w:hint="eastAsia" w:ascii="宋体" w:hAnsi="宋体" w:cs="宋体"/>
          <w:color w:val="000000"/>
          <w:sz w:val="24"/>
        </w:rPr>
        <w:t xml:space="preserve">   2、取料配料工具：搅拌桶、手提搅拌器；</w:t>
      </w:r>
    </w:p>
    <w:p w14:paraId="47A5E571">
      <w:pPr>
        <w:tabs>
          <w:tab w:val="left" w:pos="945"/>
        </w:tabs>
        <w:spacing w:line="360" w:lineRule="auto"/>
        <w:rPr>
          <w:rFonts w:hint="eastAsia" w:ascii="宋体" w:hAnsi="宋体" w:cs="宋体"/>
          <w:color w:val="000000"/>
          <w:sz w:val="24"/>
        </w:rPr>
      </w:pPr>
      <w:r>
        <w:rPr>
          <w:rFonts w:hint="eastAsia" w:ascii="宋体" w:hAnsi="宋体" w:cs="宋体"/>
          <w:color w:val="000000"/>
          <w:sz w:val="24"/>
        </w:rPr>
        <w:t xml:space="preserve">   3、涂料涂刷工具：橡胶刮板、棕毛刷、养护喷雾器等；</w:t>
      </w:r>
    </w:p>
    <w:p w14:paraId="425FF59E">
      <w:pPr>
        <w:tabs>
          <w:tab w:val="left" w:pos="945"/>
        </w:tabs>
        <w:spacing w:line="360" w:lineRule="auto"/>
        <w:rPr>
          <w:rFonts w:hint="eastAsia" w:ascii="宋体" w:hAnsi="宋体" w:cs="宋体"/>
          <w:color w:val="000000"/>
          <w:sz w:val="24"/>
        </w:rPr>
      </w:pPr>
      <w:r>
        <w:rPr>
          <w:rFonts w:hint="eastAsia" w:ascii="宋体" w:hAnsi="宋体" w:cs="宋体"/>
          <w:color w:val="000000"/>
          <w:sz w:val="24"/>
        </w:rPr>
        <w:t xml:space="preserve">   4、测量剪裁工具：钢卷尺、壁纸刀等。</w:t>
      </w:r>
    </w:p>
    <w:p w14:paraId="765E98DE">
      <w:pPr>
        <w:tabs>
          <w:tab w:val="left" w:pos="945"/>
        </w:tabs>
        <w:spacing w:line="360" w:lineRule="auto"/>
        <w:rPr>
          <w:rFonts w:hint="eastAsia" w:ascii="宋体" w:hAnsi="宋体" w:cs="宋体"/>
          <w:color w:val="000000"/>
          <w:sz w:val="24"/>
        </w:rPr>
      </w:pPr>
      <w:r>
        <w:rPr>
          <w:rFonts w:hint="eastAsia" w:ascii="宋体" w:hAnsi="宋体" w:cs="宋体"/>
          <w:color w:val="000000"/>
          <w:sz w:val="24"/>
        </w:rPr>
        <w:t>2、混凝土基层表面处理</w:t>
      </w:r>
    </w:p>
    <w:p w14:paraId="261B8120">
      <w:pPr>
        <w:tabs>
          <w:tab w:val="left" w:pos="945"/>
        </w:tabs>
        <w:spacing w:line="360" w:lineRule="auto"/>
        <w:rPr>
          <w:rFonts w:hint="eastAsia" w:ascii="宋体" w:hAnsi="宋体" w:cs="宋体"/>
          <w:color w:val="000000"/>
          <w:sz w:val="24"/>
        </w:rPr>
      </w:pPr>
      <w:r>
        <w:rPr>
          <w:rFonts w:hint="eastAsia" w:ascii="宋体" w:hAnsi="宋体" w:cs="宋体"/>
          <w:color w:val="000000"/>
          <w:sz w:val="24"/>
        </w:rPr>
        <w:t xml:space="preserve">   1、基层表面的蜂窝、凹凸不平、缝隙等应进行修补，清除浮浆、浮灰、油垢和污渍等；</w:t>
      </w:r>
    </w:p>
    <w:p w14:paraId="08356180">
      <w:pPr>
        <w:tabs>
          <w:tab w:val="left" w:pos="945"/>
        </w:tabs>
        <w:spacing w:line="360" w:lineRule="auto"/>
        <w:rPr>
          <w:rFonts w:hint="eastAsia" w:ascii="宋体" w:hAnsi="宋体" w:cs="宋体"/>
          <w:color w:val="000000"/>
          <w:sz w:val="24"/>
        </w:rPr>
      </w:pPr>
      <w:r>
        <w:rPr>
          <w:rFonts w:hint="eastAsia" w:ascii="宋体" w:hAnsi="宋体" w:cs="宋体"/>
          <w:color w:val="000000"/>
          <w:sz w:val="24"/>
        </w:rPr>
        <w:t xml:space="preserve">   2、混凝土表面的脱模剂应清除干净；</w:t>
      </w:r>
    </w:p>
    <w:p w14:paraId="02EA19CF">
      <w:pPr>
        <w:tabs>
          <w:tab w:val="left" w:pos="945"/>
        </w:tabs>
        <w:spacing w:line="360" w:lineRule="auto"/>
        <w:rPr>
          <w:rFonts w:hint="eastAsia" w:ascii="宋体" w:hAnsi="宋体" w:cs="宋体"/>
          <w:color w:val="000000"/>
          <w:sz w:val="24"/>
        </w:rPr>
      </w:pPr>
      <w:r>
        <w:rPr>
          <w:rFonts w:hint="eastAsia" w:ascii="宋体" w:hAnsi="宋体" w:cs="宋体"/>
          <w:color w:val="000000"/>
          <w:sz w:val="24"/>
        </w:rPr>
        <w:t xml:space="preserve">   3、光滑的混凝土表面应用钢丝刷、砂磨机等工具将表面打磨粗糙，并用压力水清洗干净；</w:t>
      </w:r>
    </w:p>
    <w:p w14:paraId="69ECD76A">
      <w:pPr>
        <w:tabs>
          <w:tab w:val="left" w:pos="945"/>
        </w:tabs>
        <w:spacing w:line="360" w:lineRule="auto"/>
        <w:rPr>
          <w:rFonts w:hint="eastAsia" w:ascii="宋体" w:hAnsi="宋体" w:cs="宋体"/>
          <w:color w:val="000000"/>
          <w:sz w:val="24"/>
        </w:rPr>
      </w:pPr>
      <w:r>
        <w:rPr>
          <w:rFonts w:hint="eastAsia" w:ascii="宋体" w:hAnsi="宋体" w:cs="宋体"/>
          <w:color w:val="000000"/>
          <w:sz w:val="24"/>
        </w:rPr>
        <w:t xml:space="preserve">   4、施工前必须用水充分湿润混凝土表面，但表面不得有明水；</w:t>
      </w:r>
    </w:p>
    <w:p w14:paraId="3E10E6B6">
      <w:pPr>
        <w:tabs>
          <w:tab w:val="left" w:pos="945"/>
        </w:tabs>
        <w:spacing w:line="360" w:lineRule="auto"/>
        <w:rPr>
          <w:rFonts w:hint="eastAsia" w:ascii="宋体" w:hAnsi="宋体" w:cs="宋体"/>
          <w:color w:val="000000"/>
          <w:sz w:val="24"/>
        </w:rPr>
      </w:pPr>
      <w:r>
        <w:rPr>
          <w:rFonts w:hint="eastAsia" w:ascii="宋体" w:hAnsi="宋体" w:cs="宋体"/>
          <w:color w:val="000000"/>
          <w:sz w:val="24"/>
        </w:rPr>
        <w:t xml:space="preserve">   5、施工前应先对细部构造按设计要求进行密封或增强处理；</w:t>
      </w:r>
    </w:p>
    <w:p w14:paraId="296F9F7F">
      <w:pPr>
        <w:tabs>
          <w:tab w:val="left" w:pos="945"/>
        </w:tabs>
        <w:spacing w:line="360" w:lineRule="auto"/>
        <w:rPr>
          <w:rFonts w:hint="eastAsia" w:ascii="宋体" w:hAnsi="宋体" w:cs="宋体"/>
          <w:color w:val="000000"/>
          <w:sz w:val="24"/>
        </w:rPr>
      </w:pPr>
      <w:r>
        <w:rPr>
          <w:rFonts w:hint="eastAsia" w:ascii="宋体" w:hAnsi="宋体" w:cs="宋体"/>
          <w:color w:val="000000"/>
          <w:sz w:val="24"/>
        </w:rPr>
        <w:t xml:space="preserve">   6、施工前应对防水基层进行检查验收，符合要求方可进行施工。</w:t>
      </w:r>
    </w:p>
    <w:p w14:paraId="3A469AA3">
      <w:pPr>
        <w:tabs>
          <w:tab w:val="left" w:pos="945"/>
        </w:tabs>
        <w:spacing w:line="360" w:lineRule="auto"/>
        <w:rPr>
          <w:rFonts w:hint="eastAsia" w:ascii="宋体" w:hAnsi="宋体" w:cs="宋体"/>
          <w:color w:val="000000"/>
          <w:sz w:val="24"/>
        </w:rPr>
      </w:pPr>
    </w:p>
    <w:p w14:paraId="41A72E57">
      <w:pPr>
        <w:tabs>
          <w:tab w:val="left" w:pos="945"/>
        </w:tabs>
        <w:spacing w:line="360" w:lineRule="auto"/>
        <w:rPr>
          <w:rFonts w:hint="eastAsia" w:ascii="宋体" w:hAnsi="宋体" w:cs="宋体"/>
          <w:color w:val="000000"/>
          <w:sz w:val="24"/>
        </w:rPr>
      </w:pPr>
      <w:r>
        <w:rPr>
          <w:rFonts w:hint="eastAsia" w:ascii="宋体" w:hAnsi="宋体" w:cs="宋体"/>
          <w:color w:val="000000"/>
          <w:sz w:val="24"/>
        </w:rPr>
        <w:t>&lt;二&gt;、防水施工工艺</w:t>
      </w:r>
    </w:p>
    <w:p w14:paraId="45A99240">
      <w:pPr>
        <w:tabs>
          <w:tab w:val="left" w:pos="945"/>
        </w:tabs>
        <w:spacing w:line="360" w:lineRule="auto"/>
        <w:rPr>
          <w:rFonts w:hint="eastAsia" w:ascii="宋体" w:hAnsi="宋体" w:cs="宋体"/>
          <w:color w:val="000000"/>
          <w:sz w:val="24"/>
        </w:rPr>
      </w:pPr>
      <w:r>
        <w:rPr>
          <w:rFonts w:hint="eastAsia" w:ascii="宋体" w:hAnsi="宋体" w:cs="宋体"/>
          <w:color w:val="000000"/>
          <w:sz w:val="24"/>
        </w:rPr>
        <w:t>1、涂刷法施工工艺流程</w:t>
      </w:r>
    </w:p>
    <w:p w14:paraId="155C8881">
      <w:pPr>
        <w:tabs>
          <w:tab w:val="left" w:pos="945"/>
        </w:tabs>
        <w:spacing w:line="360" w:lineRule="auto"/>
        <w:rPr>
          <w:rFonts w:hint="eastAsia" w:ascii="宋体" w:hAnsi="宋体" w:cs="宋体"/>
          <w:color w:val="000000"/>
          <w:sz w:val="24"/>
        </w:rPr>
      </w:pPr>
      <w:r>
        <w:rPr>
          <w:rFonts w:hint="eastAsia" w:ascii="宋体" w:hAnsi="宋体" w:cs="宋体"/>
          <w:color w:val="000000"/>
          <w:sz w:val="24"/>
        </w:rPr>
        <w:t>基层检查、清理→按比例配制涂料→涂刷涂料→养护→验收。</w:t>
      </w:r>
    </w:p>
    <w:p w14:paraId="19ED7BE1">
      <w:pPr>
        <w:tabs>
          <w:tab w:val="left" w:pos="945"/>
        </w:tabs>
        <w:spacing w:line="360" w:lineRule="auto"/>
        <w:rPr>
          <w:rFonts w:hint="eastAsia" w:ascii="宋体" w:hAnsi="宋体" w:cs="宋体"/>
          <w:color w:val="000000"/>
          <w:sz w:val="24"/>
        </w:rPr>
      </w:pPr>
      <w:r>
        <w:rPr>
          <w:rFonts w:hint="eastAsia" w:ascii="宋体" w:hAnsi="宋体" w:cs="宋体"/>
          <w:color w:val="000000"/>
          <w:sz w:val="24"/>
        </w:rPr>
        <w:t>2、施工操作要点和技术要求</w:t>
      </w:r>
    </w:p>
    <w:p w14:paraId="46B6375C">
      <w:pPr>
        <w:tabs>
          <w:tab w:val="left" w:pos="945"/>
        </w:tabs>
        <w:spacing w:line="360" w:lineRule="auto"/>
        <w:rPr>
          <w:rFonts w:hint="eastAsia" w:ascii="宋体" w:hAnsi="宋体" w:cs="宋体"/>
          <w:color w:val="000000"/>
          <w:sz w:val="24"/>
        </w:rPr>
      </w:pPr>
      <w:r>
        <w:rPr>
          <w:rFonts w:hint="eastAsia" w:ascii="宋体" w:hAnsi="宋体" w:cs="宋体"/>
          <w:color w:val="000000"/>
          <w:sz w:val="24"/>
        </w:rPr>
        <w:t>（1）基层处理：清理打扫施工基层，用水冲刷干净；检查施工基层，施工凸出物及渣物予以剔除；</w:t>
      </w:r>
    </w:p>
    <w:p w14:paraId="5776AF58">
      <w:pPr>
        <w:tabs>
          <w:tab w:val="left" w:pos="945"/>
        </w:tabs>
        <w:spacing w:line="360" w:lineRule="auto"/>
        <w:rPr>
          <w:rFonts w:hint="eastAsia" w:ascii="宋体" w:hAnsi="宋体" w:cs="宋体"/>
          <w:color w:val="000000"/>
          <w:sz w:val="24"/>
        </w:rPr>
      </w:pPr>
      <w:r>
        <w:rPr>
          <w:rFonts w:hint="eastAsia" w:ascii="宋体" w:hAnsi="宋体" w:cs="宋体"/>
          <w:color w:val="000000"/>
          <w:sz w:val="24"/>
        </w:rPr>
        <w:t>（2）划分施工区段：若不能无间断一次性施工完毕，因此，根据施工基层结构，结合工期要求，施工区段的划分在跟随土建进度的原则上，按照施工段进行划分；</w:t>
      </w:r>
    </w:p>
    <w:p w14:paraId="7F31A486">
      <w:pPr>
        <w:tabs>
          <w:tab w:val="left" w:pos="945"/>
        </w:tabs>
        <w:spacing w:line="360" w:lineRule="auto"/>
        <w:rPr>
          <w:rFonts w:hint="eastAsia" w:ascii="宋体" w:hAnsi="宋体" w:cs="宋体"/>
          <w:color w:val="000000"/>
          <w:sz w:val="24"/>
        </w:rPr>
      </w:pPr>
      <w:r>
        <w:rPr>
          <w:rFonts w:hint="eastAsia" w:ascii="宋体" w:hAnsi="宋体" w:cs="宋体"/>
          <w:color w:val="000000"/>
          <w:sz w:val="24"/>
        </w:rPr>
        <w:t>（3）防水层施工：</w:t>
      </w:r>
    </w:p>
    <w:p w14:paraId="2E81958D">
      <w:pPr>
        <w:tabs>
          <w:tab w:val="left" w:pos="945"/>
        </w:tabs>
        <w:spacing w:line="360" w:lineRule="auto"/>
        <w:rPr>
          <w:rFonts w:hint="eastAsia" w:ascii="宋体" w:hAnsi="宋体" w:cs="宋体"/>
          <w:color w:val="000000"/>
          <w:sz w:val="24"/>
        </w:rPr>
      </w:pPr>
      <w:r>
        <w:rPr>
          <w:rFonts w:hint="eastAsia" w:ascii="宋体" w:hAnsi="宋体" w:cs="宋体"/>
          <w:color w:val="000000"/>
          <w:sz w:val="24"/>
        </w:rPr>
        <w:t>a、检查施工基层，确保满足本工序施工要求；</w:t>
      </w:r>
    </w:p>
    <w:p w14:paraId="3C531937">
      <w:pPr>
        <w:tabs>
          <w:tab w:val="left" w:pos="945"/>
        </w:tabs>
        <w:spacing w:line="360" w:lineRule="auto"/>
        <w:rPr>
          <w:rFonts w:hint="eastAsia" w:ascii="宋体" w:hAnsi="宋体" w:cs="宋体"/>
          <w:color w:val="000000"/>
          <w:sz w:val="24"/>
        </w:rPr>
      </w:pPr>
      <w:r>
        <w:rPr>
          <w:rFonts w:hint="eastAsia" w:ascii="宋体" w:hAnsi="宋体" w:cs="宋体"/>
          <w:color w:val="000000"/>
          <w:sz w:val="24"/>
        </w:rPr>
        <w:t>b、用水将基层预先湿润；</w:t>
      </w:r>
    </w:p>
    <w:p w14:paraId="5AFB2866">
      <w:pPr>
        <w:tabs>
          <w:tab w:val="left" w:pos="945"/>
        </w:tabs>
        <w:spacing w:line="360" w:lineRule="auto"/>
        <w:rPr>
          <w:rFonts w:hint="eastAsia" w:ascii="宋体" w:hAnsi="宋体" w:cs="宋体"/>
          <w:color w:val="000000"/>
          <w:sz w:val="24"/>
        </w:rPr>
      </w:pPr>
      <w:r>
        <w:rPr>
          <w:rFonts w:hint="eastAsia" w:ascii="宋体" w:hAnsi="宋体" w:cs="宋体"/>
          <w:color w:val="000000"/>
          <w:sz w:val="24"/>
        </w:rPr>
        <w:t>c、基层面层无明水时开始施工；</w:t>
      </w:r>
    </w:p>
    <w:p w14:paraId="7049AD97">
      <w:pPr>
        <w:tabs>
          <w:tab w:val="left" w:pos="945"/>
        </w:tabs>
        <w:spacing w:line="360" w:lineRule="auto"/>
        <w:rPr>
          <w:rFonts w:hint="eastAsia" w:ascii="宋体" w:hAnsi="宋体" w:cs="宋体"/>
          <w:color w:val="000000"/>
          <w:sz w:val="24"/>
        </w:rPr>
      </w:pPr>
      <w:r>
        <w:rPr>
          <w:rFonts w:hint="eastAsia" w:ascii="宋体" w:hAnsi="宋体" w:cs="宋体"/>
          <w:color w:val="000000"/>
          <w:sz w:val="24"/>
        </w:rPr>
        <w:t>d、将PCC-501水泥基渗透结晶型防水涂料与自来水调和，混合时用手电钻装上有叶片的搅拌棒或带胶皮手套用手及抹子浇和均匀；</w:t>
      </w:r>
    </w:p>
    <w:p w14:paraId="55956035">
      <w:pPr>
        <w:tabs>
          <w:tab w:val="left" w:pos="945"/>
        </w:tabs>
        <w:spacing w:line="360" w:lineRule="auto"/>
        <w:rPr>
          <w:rFonts w:hint="eastAsia" w:ascii="宋体" w:hAnsi="宋体" w:cs="宋体"/>
          <w:color w:val="000000"/>
          <w:sz w:val="24"/>
        </w:rPr>
      </w:pPr>
      <w:r>
        <w:rPr>
          <w:rFonts w:hint="eastAsia" w:ascii="宋体" w:hAnsi="宋体" w:cs="宋体"/>
          <w:color w:val="000000"/>
          <w:sz w:val="24"/>
        </w:rPr>
        <w:t>e、混料时舀掌握好料、水的比例，一次调和量以30分种内用完为宜。</w:t>
      </w:r>
    </w:p>
    <w:p w14:paraId="5E98AFE3">
      <w:pPr>
        <w:tabs>
          <w:tab w:val="left" w:pos="945"/>
        </w:tabs>
        <w:spacing w:line="360" w:lineRule="auto"/>
        <w:rPr>
          <w:rFonts w:hint="eastAsia" w:ascii="宋体" w:hAnsi="宋体" w:cs="宋体"/>
          <w:color w:val="000000"/>
          <w:sz w:val="24"/>
        </w:rPr>
      </w:pPr>
      <w:r>
        <w:rPr>
          <w:rFonts w:hint="eastAsia" w:ascii="宋体" w:hAnsi="宋体" w:cs="宋体"/>
          <w:color w:val="000000"/>
          <w:sz w:val="24"/>
        </w:rPr>
        <w:t>f、涂刷或喷涂PCC-501水泥基渗透结晶型防水涂料时采用半硬尼龙刷或专用喷枪。涂层要求均匀、不可漏涂。涂刷时用力均匀，保证凹凸处都能涂到。喷涂时，喷嘴距涂层不可太远，以保证混合料能喷进表面微孔或微裂纹中，分两遍涂刷。</w:t>
      </w:r>
    </w:p>
    <w:p w14:paraId="22A0811E">
      <w:pPr>
        <w:tabs>
          <w:tab w:val="left" w:pos="945"/>
        </w:tabs>
        <w:spacing w:line="360" w:lineRule="auto"/>
        <w:rPr>
          <w:rFonts w:hint="eastAsia" w:ascii="宋体" w:hAnsi="宋体" w:cs="宋体"/>
          <w:color w:val="000000"/>
          <w:sz w:val="24"/>
        </w:rPr>
      </w:pPr>
      <w:r>
        <w:rPr>
          <w:rFonts w:hint="eastAsia" w:ascii="宋体" w:hAnsi="宋体" w:cs="宋体"/>
          <w:color w:val="000000"/>
          <w:sz w:val="24"/>
        </w:rPr>
        <w:t>（4） 养护：在涂层初凝后开始养护。采用雾状可饮用水喷洒养护，一般每天3～4次，连续2～3天，高温天气或干燥天气要增加养护次数，防止涂层过早干燥；</w:t>
      </w:r>
    </w:p>
    <w:p w14:paraId="028613B9">
      <w:pPr>
        <w:tabs>
          <w:tab w:val="left" w:pos="945"/>
        </w:tabs>
        <w:spacing w:line="360" w:lineRule="auto"/>
        <w:rPr>
          <w:rFonts w:hint="eastAsia" w:ascii="宋体" w:hAnsi="宋体" w:cs="宋体"/>
          <w:color w:val="000000"/>
          <w:sz w:val="24"/>
        </w:rPr>
      </w:pPr>
      <w:r>
        <w:rPr>
          <w:rFonts w:hint="eastAsia" w:ascii="宋体" w:hAnsi="宋体" w:cs="宋体"/>
          <w:color w:val="000000"/>
          <w:sz w:val="24"/>
        </w:rPr>
        <w:t>（5） 养护：施工注意：施工过程中，如遇雨天，应停止施工；气温超过35℃的天气，应避开高温时段，以防止PCC-501水泥基渗透结晶型防水涂料过快干燥，影响渗透效果。施工完毕48小时内必须防止雨淋爆晒，露天施工用湿草袋覆盖好，使用塑料膜作为养护保护层时，必须注意架开，保证涂层通风。</w:t>
      </w:r>
    </w:p>
    <w:p w14:paraId="6CAF600B">
      <w:pPr>
        <w:tabs>
          <w:tab w:val="left" w:pos="945"/>
        </w:tabs>
        <w:spacing w:line="360" w:lineRule="auto"/>
        <w:rPr>
          <w:rFonts w:hint="eastAsia" w:ascii="宋体" w:hAnsi="宋体" w:cs="宋体"/>
          <w:color w:val="000000"/>
          <w:sz w:val="24"/>
        </w:rPr>
      </w:pPr>
    </w:p>
    <w:p w14:paraId="1F047CE9">
      <w:pPr>
        <w:tabs>
          <w:tab w:val="left" w:pos="945"/>
        </w:tabs>
        <w:spacing w:line="360" w:lineRule="auto"/>
        <w:rPr>
          <w:rFonts w:hint="eastAsia" w:ascii="宋体" w:hAnsi="宋体" w:cs="宋体"/>
          <w:color w:val="000000"/>
          <w:sz w:val="24"/>
        </w:rPr>
      </w:pPr>
      <w:r>
        <w:rPr>
          <w:rFonts w:hint="eastAsia" w:ascii="宋体" w:hAnsi="宋体" w:cs="宋体"/>
          <w:color w:val="000000"/>
          <w:sz w:val="24"/>
        </w:rPr>
        <w:t>&lt;三&gt;、施工注意事项及成品保护措施</w:t>
      </w:r>
    </w:p>
    <w:p w14:paraId="0A38CB3E">
      <w:pPr>
        <w:tabs>
          <w:tab w:val="left" w:pos="945"/>
        </w:tabs>
        <w:spacing w:line="360" w:lineRule="auto"/>
        <w:rPr>
          <w:rFonts w:hint="eastAsia" w:ascii="宋体" w:hAnsi="宋体" w:cs="宋体"/>
          <w:color w:val="000000"/>
          <w:sz w:val="24"/>
        </w:rPr>
      </w:pPr>
      <w:r>
        <w:rPr>
          <w:rFonts w:hint="eastAsia" w:ascii="宋体" w:hAnsi="宋体" w:cs="宋体"/>
          <w:color w:val="000000"/>
          <w:sz w:val="24"/>
        </w:rPr>
        <w:t>1)施工完毕后应及时清洗施工工具，以免干后难以清除。</w:t>
      </w:r>
    </w:p>
    <w:p w14:paraId="3FD9BFC6">
      <w:pPr>
        <w:tabs>
          <w:tab w:val="left" w:pos="945"/>
        </w:tabs>
        <w:spacing w:line="360" w:lineRule="auto"/>
        <w:rPr>
          <w:rFonts w:hint="eastAsia" w:ascii="宋体" w:hAnsi="宋体" w:cs="宋体"/>
          <w:color w:val="000000"/>
          <w:sz w:val="24"/>
        </w:rPr>
      </w:pPr>
      <w:r>
        <w:rPr>
          <w:rFonts w:hint="eastAsia" w:ascii="宋体" w:hAnsi="宋体" w:cs="宋体"/>
          <w:color w:val="000000"/>
          <w:sz w:val="24"/>
        </w:rPr>
        <w:t>2)运送、放置施工机具和料桶时，应在已施工的涂膜层上放垫纸板保护；</w:t>
      </w:r>
    </w:p>
    <w:p w14:paraId="1F9ED5E4">
      <w:pPr>
        <w:tabs>
          <w:tab w:val="left" w:pos="945"/>
        </w:tabs>
        <w:spacing w:line="360" w:lineRule="auto"/>
        <w:rPr>
          <w:rFonts w:hint="eastAsia" w:ascii="宋体" w:hAnsi="宋体" w:cs="宋体"/>
          <w:color w:val="000000"/>
          <w:sz w:val="24"/>
        </w:rPr>
      </w:pPr>
      <w:r>
        <w:rPr>
          <w:rFonts w:hint="eastAsia" w:ascii="宋体" w:hAnsi="宋体" w:cs="宋体"/>
          <w:color w:val="000000"/>
          <w:sz w:val="24"/>
        </w:rPr>
        <w:t>3)管根部位要加以保护，施工中不得碰损位移；</w:t>
      </w:r>
    </w:p>
    <w:p w14:paraId="2B803FD4">
      <w:pPr>
        <w:tabs>
          <w:tab w:val="left" w:pos="945"/>
        </w:tabs>
        <w:spacing w:line="360" w:lineRule="auto"/>
        <w:rPr>
          <w:rFonts w:hint="eastAsia" w:ascii="宋体" w:hAnsi="宋体" w:cs="宋体"/>
          <w:color w:val="000000"/>
          <w:sz w:val="24"/>
        </w:rPr>
      </w:pPr>
      <w:r>
        <w:rPr>
          <w:rFonts w:hint="eastAsia" w:ascii="宋体" w:hAnsi="宋体" w:cs="宋体"/>
          <w:color w:val="000000"/>
          <w:sz w:val="24"/>
        </w:rPr>
        <w:t>4)严禁在施工完成的防水层上打眼凿洞；涂膜应完全干燥验收合格后方可进行保护层的施工。</w:t>
      </w:r>
    </w:p>
    <w:p w14:paraId="721D841A">
      <w:pPr>
        <w:tabs>
          <w:tab w:val="left" w:pos="945"/>
        </w:tabs>
        <w:spacing w:line="360" w:lineRule="auto"/>
        <w:rPr>
          <w:rFonts w:hint="eastAsia" w:ascii="宋体" w:hAnsi="宋体" w:cs="宋体"/>
          <w:color w:val="000000"/>
          <w:sz w:val="24"/>
        </w:rPr>
      </w:pPr>
    </w:p>
    <w:p w14:paraId="7161BC59">
      <w:pPr>
        <w:tabs>
          <w:tab w:val="left" w:pos="945"/>
        </w:tabs>
        <w:spacing w:line="360" w:lineRule="auto"/>
        <w:rPr>
          <w:rFonts w:hint="eastAsia" w:ascii="宋体" w:hAnsi="宋体" w:cs="宋体"/>
          <w:color w:val="000000"/>
          <w:sz w:val="24"/>
        </w:rPr>
      </w:pPr>
    </w:p>
    <w:p w14:paraId="4D83998B">
      <w:pPr>
        <w:tabs>
          <w:tab w:val="left" w:pos="945"/>
        </w:tabs>
        <w:spacing w:line="360" w:lineRule="auto"/>
        <w:rPr>
          <w:rFonts w:hint="eastAsia" w:ascii="宋体" w:hAnsi="宋体" w:cs="宋体"/>
          <w:color w:val="000000"/>
          <w:sz w:val="24"/>
        </w:rPr>
      </w:pPr>
    </w:p>
    <w:p w14:paraId="4CA64309">
      <w:pPr>
        <w:tabs>
          <w:tab w:val="left" w:pos="945"/>
        </w:tabs>
        <w:spacing w:line="360" w:lineRule="auto"/>
        <w:rPr>
          <w:rFonts w:hint="eastAsia" w:ascii="宋体" w:hAnsi="宋体" w:cs="宋体"/>
          <w:color w:val="000000"/>
          <w:sz w:val="24"/>
        </w:rPr>
      </w:pPr>
    </w:p>
    <w:p w14:paraId="21668C6F">
      <w:pPr>
        <w:tabs>
          <w:tab w:val="left" w:pos="945"/>
        </w:tabs>
        <w:spacing w:line="360" w:lineRule="auto"/>
        <w:rPr>
          <w:rFonts w:hint="eastAsia" w:ascii="宋体" w:hAnsi="宋体" w:cs="宋体"/>
          <w:color w:val="000000"/>
          <w:sz w:val="24"/>
        </w:rPr>
      </w:pPr>
    </w:p>
    <w:p w14:paraId="762641D5">
      <w:pPr>
        <w:tabs>
          <w:tab w:val="left" w:pos="945"/>
        </w:tabs>
        <w:spacing w:line="360" w:lineRule="auto"/>
        <w:rPr>
          <w:rFonts w:hint="eastAsia" w:ascii="宋体" w:hAnsi="宋体" w:cs="宋体"/>
          <w:color w:val="000000"/>
          <w:sz w:val="24"/>
        </w:rPr>
      </w:pPr>
    </w:p>
    <w:p w14:paraId="34B87B78">
      <w:pPr>
        <w:tabs>
          <w:tab w:val="left" w:pos="945"/>
        </w:tabs>
        <w:spacing w:line="360" w:lineRule="auto"/>
        <w:rPr>
          <w:rFonts w:hint="eastAsia" w:ascii="宋体" w:hAnsi="宋体" w:cs="宋体"/>
          <w:color w:val="000000"/>
          <w:sz w:val="24"/>
        </w:rPr>
      </w:pPr>
    </w:p>
    <w:p w14:paraId="2465846F">
      <w:pPr>
        <w:tabs>
          <w:tab w:val="left" w:pos="945"/>
        </w:tabs>
        <w:spacing w:line="360" w:lineRule="auto"/>
        <w:rPr>
          <w:rFonts w:hint="eastAsia" w:ascii="宋体" w:hAnsi="宋体" w:cs="宋体"/>
          <w:color w:val="000000"/>
          <w:sz w:val="24"/>
        </w:rPr>
      </w:pPr>
    </w:p>
    <w:p w14:paraId="659667FE">
      <w:pPr>
        <w:tabs>
          <w:tab w:val="left" w:pos="945"/>
        </w:tabs>
        <w:spacing w:line="360" w:lineRule="auto"/>
        <w:rPr>
          <w:rFonts w:hint="eastAsia" w:ascii="宋体" w:hAnsi="宋体" w:cs="宋体"/>
          <w:color w:val="000000"/>
          <w:sz w:val="24"/>
        </w:rPr>
      </w:pPr>
    </w:p>
    <w:p w14:paraId="56207B06">
      <w:pPr>
        <w:tabs>
          <w:tab w:val="left" w:pos="945"/>
        </w:tabs>
        <w:spacing w:line="360" w:lineRule="auto"/>
        <w:rPr>
          <w:rFonts w:hint="eastAsia" w:ascii="宋体" w:hAnsi="宋体" w:cs="宋体"/>
          <w:color w:val="000000"/>
          <w:sz w:val="24"/>
        </w:rPr>
      </w:pPr>
    </w:p>
    <w:p w14:paraId="371C89C5">
      <w:pPr>
        <w:tabs>
          <w:tab w:val="left" w:pos="945"/>
        </w:tabs>
        <w:spacing w:line="360" w:lineRule="auto"/>
        <w:rPr>
          <w:rFonts w:hint="eastAsia" w:ascii="宋体" w:hAnsi="宋体" w:cs="宋体"/>
          <w:color w:val="000000"/>
          <w:sz w:val="24"/>
        </w:rPr>
      </w:pPr>
    </w:p>
    <w:p w14:paraId="5CDE1651">
      <w:pPr>
        <w:tabs>
          <w:tab w:val="left" w:pos="945"/>
        </w:tabs>
        <w:spacing w:line="360" w:lineRule="auto"/>
        <w:rPr>
          <w:rFonts w:hint="eastAsia" w:ascii="宋体" w:hAnsi="宋体" w:cs="宋体"/>
          <w:color w:val="000000"/>
          <w:sz w:val="24"/>
        </w:rPr>
      </w:pPr>
    </w:p>
    <w:p w14:paraId="4F0B13C4">
      <w:pPr>
        <w:pStyle w:val="3"/>
        <w:numPr>
          <w:ilvl w:val="0"/>
          <w:numId w:val="0"/>
        </w:numPr>
        <w:spacing w:line="360" w:lineRule="auto"/>
        <w:jc w:val="center"/>
        <w:rPr>
          <w:rFonts w:hint="eastAsia" w:ascii="宋体" w:hAnsi="宋体" w:eastAsia="宋体" w:cs="宋体"/>
          <w:sz w:val="24"/>
          <w:szCs w:val="24"/>
        </w:rPr>
      </w:pPr>
      <w:bookmarkStart w:id="52" w:name="_Toc18715"/>
      <w:bookmarkStart w:id="53" w:name="_Toc12090"/>
      <w:r>
        <w:rPr>
          <w:rFonts w:hint="eastAsia" w:ascii="宋体" w:hAnsi="宋体" w:eastAsia="宋体" w:cs="宋体"/>
          <w:sz w:val="24"/>
          <w:szCs w:val="24"/>
        </w:rPr>
        <w:t>背水面抗渗胶泥施工方案</w:t>
      </w:r>
      <w:bookmarkEnd w:id="52"/>
      <w:bookmarkEnd w:id="53"/>
    </w:p>
    <w:p w14:paraId="77022715">
      <w:pPr>
        <w:pStyle w:val="4"/>
        <w:numPr>
          <w:ilvl w:val="0"/>
          <w:numId w:val="8"/>
        </w:numPr>
        <w:spacing w:line="360" w:lineRule="auto"/>
        <w:rPr>
          <w:rFonts w:hint="eastAsia" w:ascii="宋体" w:hAnsi="宋体" w:eastAsia="宋体" w:cs="宋体"/>
          <w:sz w:val="24"/>
          <w:szCs w:val="24"/>
        </w:rPr>
      </w:pPr>
      <w:bookmarkStart w:id="54" w:name="_Toc12155"/>
      <w:bookmarkStart w:id="55" w:name="_Toc7667"/>
      <w:r>
        <w:rPr>
          <w:rFonts w:hint="eastAsia" w:ascii="宋体" w:hAnsi="宋体" w:eastAsia="宋体" w:cs="宋体"/>
          <w:sz w:val="24"/>
          <w:szCs w:val="24"/>
        </w:rPr>
        <w:t>聚合物抗渗胶泥概述</w:t>
      </w:r>
      <w:bookmarkEnd w:id="54"/>
      <w:bookmarkEnd w:id="55"/>
    </w:p>
    <w:p w14:paraId="28A24B83">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1.1产品描述</w:t>
      </w:r>
    </w:p>
    <w:p w14:paraId="79D4A4CD">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聚合物抗渗胶泥由特种水泥、石英砂、可再分散乳胶粉及各种功能性助剂混合而成，具有防水、抗渗、找平作用的多功能单组份砂浆，产品安全环保无污染。</w:t>
      </w:r>
    </w:p>
    <w:p w14:paraId="6DC34854">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1.</w:t>
      </w:r>
      <w:r>
        <w:rPr>
          <w:rFonts w:hint="eastAsia" w:ascii="宋体" w:hAnsi="宋体" w:cs="宋体"/>
          <w:b/>
          <w:bCs/>
          <w:sz w:val="24"/>
          <w:szCs w:val="24"/>
          <w:lang w:val="en-US" w:eastAsia="zh-CN"/>
        </w:rPr>
        <w:t>2</w:t>
      </w:r>
      <w:r>
        <w:rPr>
          <w:rFonts w:hint="eastAsia" w:ascii="宋体" w:hAnsi="宋体" w:eastAsia="宋体" w:cs="宋体"/>
          <w:b/>
          <w:bCs/>
          <w:sz w:val="24"/>
          <w:szCs w:val="24"/>
        </w:rPr>
        <w:t>主要性能指标</w:t>
      </w:r>
    </w:p>
    <w:p w14:paraId="77BAA2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产品执行企标Q/SY YHF 0139-2020《聚合物抗渗胶泥》。</w:t>
      </w:r>
    </w:p>
    <w:p w14:paraId="4DE95BFE">
      <w:pPr>
        <w:spacing w:line="360" w:lineRule="auto"/>
        <w:ind w:firstLine="480" w:firstLineChars="200"/>
        <w:rPr>
          <w:rFonts w:hint="eastAsia" w:ascii="宋体" w:hAnsi="宋体" w:eastAsia="宋体" w:cs="宋体"/>
          <w:sz w:val="24"/>
          <w:szCs w:val="24"/>
        </w:rPr>
      </w:pP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927"/>
        <w:gridCol w:w="1931"/>
        <w:gridCol w:w="1985"/>
        <w:gridCol w:w="1701"/>
      </w:tblGrid>
      <w:tr w14:paraId="73AD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850" w:type="dxa"/>
            <w:vAlign w:val="center"/>
          </w:tcPr>
          <w:p w14:paraId="0C7B010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3858" w:type="dxa"/>
            <w:gridSpan w:val="2"/>
            <w:vAlign w:val="center"/>
          </w:tcPr>
          <w:p w14:paraId="65E4517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w:t>
            </w:r>
          </w:p>
        </w:tc>
        <w:tc>
          <w:tcPr>
            <w:tcW w:w="1985" w:type="dxa"/>
            <w:vAlign w:val="center"/>
          </w:tcPr>
          <w:p w14:paraId="0317660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技术指标</w:t>
            </w:r>
          </w:p>
        </w:tc>
        <w:tc>
          <w:tcPr>
            <w:tcW w:w="1701" w:type="dxa"/>
            <w:vAlign w:val="center"/>
          </w:tcPr>
          <w:p w14:paraId="33B2F6A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实测值</w:t>
            </w:r>
          </w:p>
        </w:tc>
      </w:tr>
      <w:tr w14:paraId="1843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0" w:type="dxa"/>
            <w:vAlign w:val="center"/>
          </w:tcPr>
          <w:p w14:paraId="6333AB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858" w:type="dxa"/>
            <w:gridSpan w:val="2"/>
            <w:vAlign w:val="center"/>
          </w:tcPr>
          <w:p w14:paraId="5057F4D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外观</w:t>
            </w:r>
          </w:p>
        </w:tc>
        <w:tc>
          <w:tcPr>
            <w:tcW w:w="1985" w:type="dxa"/>
            <w:vAlign w:val="center"/>
          </w:tcPr>
          <w:p w14:paraId="595805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均匀、无结块</w:t>
            </w:r>
          </w:p>
        </w:tc>
        <w:tc>
          <w:tcPr>
            <w:tcW w:w="1701" w:type="dxa"/>
            <w:vAlign w:val="center"/>
          </w:tcPr>
          <w:p w14:paraId="20E8A66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均匀、无结块</w:t>
            </w:r>
          </w:p>
        </w:tc>
      </w:tr>
      <w:tr w14:paraId="01AB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0" w:type="dxa"/>
            <w:vMerge w:val="restart"/>
            <w:vAlign w:val="center"/>
          </w:tcPr>
          <w:p w14:paraId="6E47ED0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927" w:type="dxa"/>
            <w:vMerge w:val="restart"/>
            <w:vAlign w:val="center"/>
          </w:tcPr>
          <w:p w14:paraId="585D097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凝结时间</w:t>
            </w:r>
          </w:p>
        </w:tc>
        <w:tc>
          <w:tcPr>
            <w:tcW w:w="1931" w:type="dxa"/>
            <w:vAlign w:val="center"/>
          </w:tcPr>
          <w:p w14:paraId="044232F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初凝/min≥</w:t>
            </w:r>
          </w:p>
        </w:tc>
        <w:tc>
          <w:tcPr>
            <w:tcW w:w="1985" w:type="dxa"/>
            <w:vAlign w:val="center"/>
          </w:tcPr>
          <w:p w14:paraId="7AAA01C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40</w:t>
            </w:r>
          </w:p>
        </w:tc>
        <w:tc>
          <w:tcPr>
            <w:tcW w:w="1701" w:type="dxa"/>
            <w:vAlign w:val="center"/>
          </w:tcPr>
          <w:p w14:paraId="6713E7A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5h</w:t>
            </w:r>
          </w:p>
        </w:tc>
      </w:tr>
      <w:tr w14:paraId="74C6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50" w:type="dxa"/>
            <w:vMerge w:val="continue"/>
            <w:vAlign w:val="center"/>
          </w:tcPr>
          <w:p w14:paraId="28CE31B6">
            <w:pPr>
              <w:spacing w:line="360" w:lineRule="auto"/>
              <w:jc w:val="center"/>
              <w:rPr>
                <w:rFonts w:hint="eastAsia" w:ascii="宋体" w:hAnsi="宋体" w:eastAsia="宋体" w:cs="宋体"/>
                <w:sz w:val="24"/>
                <w:szCs w:val="24"/>
              </w:rPr>
            </w:pPr>
          </w:p>
        </w:tc>
        <w:tc>
          <w:tcPr>
            <w:tcW w:w="1927" w:type="dxa"/>
            <w:vMerge w:val="continue"/>
            <w:vAlign w:val="center"/>
          </w:tcPr>
          <w:p w14:paraId="0955DD61">
            <w:pPr>
              <w:spacing w:line="360" w:lineRule="auto"/>
              <w:jc w:val="center"/>
              <w:rPr>
                <w:rFonts w:hint="eastAsia" w:ascii="宋体" w:hAnsi="宋体" w:eastAsia="宋体" w:cs="宋体"/>
                <w:sz w:val="24"/>
                <w:szCs w:val="24"/>
              </w:rPr>
            </w:pPr>
          </w:p>
        </w:tc>
        <w:tc>
          <w:tcPr>
            <w:tcW w:w="1931" w:type="dxa"/>
            <w:vAlign w:val="center"/>
          </w:tcPr>
          <w:p w14:paraId="3E1A769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终凝/h≤</w:t>
            </w:r>
          </w:p>
        </w:tc>
        <w:tc>
          <w:tcPr>
            <w:tcW w:w="1985" w:type="dxa"/>
            <w:vAlign w:val="center"/>
          </w:tcPr>
          <w:p w14:paraId="1843E94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1701" w:type="dxa"/>
            <w:vAlign w:val="center"/>
          </w:tcPr>
          <w:p w14:paraId="005916A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7h</w:t>
            </w:r>
          </w:p>
        </w:tc>
      </w:tr>
      <w:tr w14:paraId="3EB2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50" w:type="dxa"/>
            <w:vAlign w:val="center"/>
          </w:tcPr>
          <w:p w14:paraId="7F3E299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927" w:type="dxa"/>
            <w:vAlign w:val="center"/>
          </w:tcPr>
          <w:p w14:paraId="0ECD66C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抗压强度/MPa</w:t>
            </w:r>
          </w:p>
        </w:tc>
        <w:tc>
          <w:tcPr>
            <w:tcW w:w="1931" w:type="dxa"/>
            <w:vAlign w:val="center"/>
          </w:tcPr>
          <w:p w14:paraId="78ECEF0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28d</w:t>
            </w:r>
          </w:p>
        </w:tc>
        <w:tc>
          <w:tcPr>
            <w:tcW w:w="1985" w:type="dxa"/>
            <w:vAlign w:val="center"/>
          </w:tcPr>
          <w:p w14:paraId="349AE0B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≥30</w:t>
            </w:r>
          </w:p>
        </w:tc>
        <w:tc>
          <w:tcPr>
            <w:tcW w:w="1701" w:type="dxa"/>
            <w:vAlign w:val="center"/>
          </w:tcPr>
          <w:p w14:paraId="34ABD26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44.1</w:t>
            </w:r>
          </w:p>
        </w:tc>
      </w:tr>
      <w:tr w14:paraId="459F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0" w:type="dxa"/>
            <w:vAlign w:val="center"/>
          </w:tcPr>
          <w:p w14:paraId="654DE4F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927" w:type="dxa"/>
            <w:vAlign w:val="center"/>
          </w:tcPr>
          <w:p w14:paraId="7855C26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抗折强度/MPa</w:t>
            </w:r>
          </w:p>
        </w:tc>
        <w:tc>
          <w:tcPr>
            <w:tcW w:w="1931" w:type="dxa"/>
            <w:vAlign w:val="center"/>
          </w:tcPr>
          <w:p w14:paraId="0D10C29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28d</w:t>
            </w:r>
          </w:p>
        </w:tc>
        <w:tc>
          <w:tcPr>
            <w:tcW w:w="1985" w:type="dxa"/>
            <w:vAlign w:val="center"/>
          </w:tcPr>
          <w:p w14:paraId="5706D3F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≥6.0</w:t>
            </w:r>
          </w:p>
        </w:tc>
        <w:tc>
          <w:tcPr>
            <w:tcW w:w="1701" w:type="dxa"/>
            <w:vAlign w:val="center"/>
          </w:tcPr>
          <w:p w14:paraId="3BFF20F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9.6</w:t>
            </w:r>
          </w:p>
        </w:tc>
      </w:tr>
      <w:tr w14:paraId="6884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0" w:type="dxa"/>
            <w:vMerge w:val="restart"/>
            <w:vAlign w:val="center"/>
          </w:tcPr>
          <w:p w14:paraId="1B81AF5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927" w:type="dxa"/>
            <w:vMerge w:val="restart"/>
            <w:vAlign w:val="center"/>
          </w:tcPr>
          <w:p w14:paraId="592FB9A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拉伸粘结强度/MPa</w:t>
            </w:r>
          </w:p>
        </w:tc>
        <w:tc>
          <w:tcPr>
            <w:tcW w:w="1931" w:type="dxa"/>
            <w:vAlign w:val="center"/>
          </w:tcPr>
          <w:p w14:paraId="16F10AFD">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3d</w:t>
            </w:r>
          </w:p>
        </w:tc>
        <w:tc>
          <w:tcPr>
            <w:tcW w:w="1985" w:type="dxa"/>
            <w:vAlign w:val="center"/>
          </w:tcPr>
          <w:p w14:paraId="383F59E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1701" w:type="dxa"/>
            <w:vAlign w:val="center"/>
          </w:tcPr>
          <w:p w14:paraId="71691CD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1.60</w:t>
            </w:r>
          </w:p>
        </w:tc>
      </w:tr>
      <w:tr w14:paraId="2A94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50" w:type="dxa"/>
            <w:vMerge w:val="continue"/>
            <w:vAlign w:val="center"/>
          </w:tcPr>
          <w:p w14:paraId="4B0EB863">
            <w:pPr>
              <w:spacing w:line="360" w:lineRule="auto"/>
              <w:jc w:val="center"/>
              <w:rPr>
                <w:rFonts w:hint="eastAsia" w:ascii="宋体" w:hAnsi="宋体" w:eastAsia="宋体" w:cs="宋体"/>
                <w:sz w:val="24"/>
                <w:szCs w:val="24"/>
              </w:rPr>
            </w:pPr>
          </w:p>
        </w:tc>
        <w:tc>
          <w:tcPr>
            <w:tcW w:w="1927" w:type="dxa"/>
            <w:vMerge w:val="continue"/>
            <w:vAlign w:val="center"/>
          </w:tcPr>
          <w:p w14:paraId="0EC49405">
            <w:pPr>
              <w:spacing w:line="360" w:lineRule="auto"/>
              <w:jc w:val="center"/>
              <w:rPr>
                <w:rFonts w:hint="eastAsia" w:ascii="宋体" w:hAnsi="宋体" w:eastAsia="宋体" w:cs="宋体"/>
                <w:sz w:val="24"/>
                <w:szCs w:val="24"/>
              </w:rPr>
            </w:pPr>
          </w:p>
        </w:tc>
        <w:tc>
          <w:tcPr>
            <w:tcW w:w="1931" w:type="dxa"/>
            <w:vAlign w:val="center"/>
          </w:tcPr>
          <w:p w14:paraId="266F466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28d</w:t>
            </w:r>
          </w:p>
        </w:tc>
        <w:tc>
          <w:tcPr>
            <w:tcW w:w="1985" w:type="dxa"/>
            <w:vAlign w:val="center"/>
          </w:tcPr>
          <w:p w14:paraId="15EDAFC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1701" w:type="dxa"/>
            <w:vAlign w:val="center"/>
          </w:tcPr>
          <w:p w14:paraId="5A7DE3A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2.30</w:t>
            </w:r>
          </w:p>
        </w:tc>
      </w:tr>
      <w:tr w14:paraId="5229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50" w:type="dxa"/>
            <w:vMerge w:val="continue"/>
            <w:vAlign w:val="center"/>
          </w:tcPr>
          <w:p w14:paraId="12299078">
            <w:pPr>
              <w:spacing w:line="360" w:lineRule="auto"/>
              <w:jc w:val="center"/>
              <w:rPr>
                <w:rFonts w:hint="eastAsia" w:ascii="宋体" w:hAnsi="宋体" w:eastAsia="宋体" w:cs="宋体"/>
                <w:sz w:val="24"/>
                <w:szCs w:val="24"/>
              </w:rPr>
            </w:pPr>
          </w:p>
        </w:tc>
        <w:tc>
          <w:tcPr>
            <w:tcW w:w="1927" w:type="dxa"/>
            <w:vMerge w:val="continue"/>
            <w:vAlign w:val="center"/>
          </w:tcPr>
          <w:p w14:paraId="5F98048A">
            <w:pPr>
              <w:spacing w:line="360" w:lineRule="auto"/>
              <w:jc w:val="center"/>
              <w:rPr>
                <w:rFonts w:hint="eastAsia" w:ascii="宋体" w:hAnsi="宋体" w:eastAsia="宋体" w:cs="宋体"/>
                <w:sz w:val="24"/>
                <w:szCs w:val="24"/>
              </w:rPr>
            </w:pPr>
          </w:p>
        </w:tc>
        <w:tc>
          <w:tcPr>
            <w:tcW w:w="1931" w:type="dxa"/>
            <w:vAlign w:val="center"/>
          </w:tcPr>
          <w:p w14:paraId="65F2FDC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浸水强度</w:t>
            </w:r>
          </w:p>
        </w:tc>
        <w:tc>
          <w:tcPr>
            <w:tcW w:w="1985" w:type="dxa"/>
            <w:vAlign w:val="center"/>
          </w:tcPr>
          <w:p w14:paraId="35FE4E0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1701" w:type="dxa"/>
            <w:vAlign w:val="center"/>
          </w:tcPr>
          <w:p w14:paraId="780425C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1.50</w:t>
            </w:r>
          </w:p>
        </w:tc>
      </w:tr>
      <w:tr w14:paraId="45B6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0" w:type="dxa"/>
            <w:vMerge w:val="restart"/>
            <w:vAlign w:val="center"/>
          </w:tcPr>
          <w:p w14:paraId="11C964D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927" w:type="dxa"/>
            <w:vMerge w:val="restart"/>
            <w:vAlign w:val="center"/>
          </w:tcPr>
          <w:p w14:paraId="762E5C4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抗渗压力/MPa</w:t>
            </w:r>
          </w:p>
        </w:tc>
        <w:tc>
          <w:tcPr>
            <w:tcW w:w="1931" w:type="dxa"/>
            <w:vAlign w:val="center"/>
          </w:tcPr>
          <w:p w14:paraId="6B96F74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涂层抗渗压力7d</w:t>
            </w:r>
          </w:p>
        </w:tc>
        <w:tc>
          <w:tcPr>
            <w:tcW w:w="1985" w:type="dxa"/>
            <w:vAlign w:val="center"/>
          </w:tcPr>
          <w:p w14:paraId="1998E61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≥0.5</w:t>
            </w:r>
          </w:p>
        </w:tc>
        <w:tc>
          <w:tcPr>
            <w:tcW w:w="1701" w:type="dxa"/>
            <w:vAlign w:val="center"/>
          </w:tcPr>
          <w:p w14:paraId="19BEBF1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r>
      <w:tr w14:paraId="08AC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0" w:type="dxa"/>
            <w:vMerge w:val="continue"/>
            <w:vAlign w:val="center"/>
          </w:tcPr>
          <w:p w14:paraId="0BB51136">
            <w:pPr>
              <w:spacing w:line="360" w:lineRule="auto"/>
              <w:jc w:val="center"/>
              <w:rPr>
                <w:rFonts w:hint="eastAsia" w:ascii="宋体" w:hAnsi="宋体" w:eastAsia="宋体" w:cs="宋体"/>
                <w:sz w:val="24"/>
                <w:szCs w:val="24"/>
              </w:rPr>
            </w:pPr>
          </w:p>
        </w:tc>
        <w:tc>
          <w:tcPr>
            <w:tcW w:w="1927" w:type="dxa"/>
            <w:vMerge w:val="continue"/>
            <w:vAlign w:val="center"/>
          </w:tcPr>
          <w:p w14:paraId="3C61F087">
            <w:pPr>
              <w:spacing w:line="360" w:lineRule="auto"/>
              <w:jc w:val="center"/>
              <w:rPr>
                <w:rFonts w:hint="eastAsia" w:ascii="宋体" w:hAnsi="宋体" w:eastAsia="宋体" w:cs="宋体"/>
                <w:sz w:val="24"/>
                <w:szCs w:val="24"/>
              </w:rPr>
            </w:pPr>
          </w:p>
        </w:tc>
        <w:tc>
          <w:tcPr>
            <w:tcW w:w="1931" w:type="dxa"/>
            <w:vAlign w:val="center"/>
          </w:tcPr>
          <w:p w14:paraId="14552F7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试件抗渗28d</w:t>
            </w:r>
          </w:p>
        </w:tc>
        <w:tc>
          <w:tcPr>
            <w:tcW w:w="1985" w:type="dxa"/>
            <w:vAlign w:val="center"/>
          </w:tcPr>
          <w:p w14:paraId="230A48C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1701" w:type="dxa"/>
            <w:vAlign w:val="center"/>
          </w:tcPr>
          <w:p w14:paraId="5C962F9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2.0</w:t>
            </w:r>
          </w:p>
        </w:tc>
      </w:tr>
    </w:tbl>
    <w:p w14:paraId="5E37DDAC">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1.</w:t>
      </w:r>
      <w:r>
        <w:rPr>
          <w:rFonts w:hint="eastAsia" w:ascii="宋体" w:hAnsi="宋体" w:cs="宋体"/>
          <w:b/>
          <w:bCs/>
          <w:sz w:val="24"/>
          <w:szCs w:val="24"/>
          <w:lang w:val="en-US" w:eastAsia="zh-CN"/>
        </w:rPr>
        <w:t>3</w:t>
      </w:r>
      <w:bookmarkStart w:id="60" w:name="_GoBack"/>
      <w:bookmarkEnd w:id="60"/>
      <w:r>
        <w:rPr>
          <w:rFonts w:hint="eastAsia" w:ascii="宋体" w:hAnsi="宋体" w:eastAsia="宋体" w:cs="宋体"/>
          <w:b/>
          <w:bCs/>
          <w:sz w:val="24"/>
          <w:szCs w:val="24"/>
        </w:rPr>
        <w:t>适用范围</w:t>
      </w:r>
    </w:p>
    <w:p w14:paraId="203FF2FE">
      <w:pPr>
        <w:spacing w:line="360" w:lineRule="auto"/>
        <w:ind w:firstLine="480" w:firstLineChars="200"/>
        <w:rPr>
          <w:rStyle w:val="76"/>
          <w:rFonts w:hint="eastAsia" w:ascii="宋体" w:hAnsi="宋体" w:eastAsia="宋体" w:cs="宋体"/>
          <w:sz w:val="24"/>
          <w:szCs w:val="24"/>
        </w:rPr>
      </w:pPr>
      <w:r>
        <w:rPr>
          <w:rFonts w:hint="eastAsia" w:ascii="宋体" w:hAnsi="宋体" w:eastAsia="宋体" w:cs="宋体"/>
          <w:sz w:val="24"/>
          <w:szCs w:val="24"/>
        </w:rPr>
        <w:t>该砂浆用于地下车库、隧道等破损混凝土的薄层修补与修复，使建筑物恢复其表观及使用性能，并具备一定的抗渗、防水作用。</w:t>
      </w:r>
    </w:p>
    <w:p w14:paraId="5059B624">
      <w:pPr>
        <w:spacing w:line="360" w:lineRule="auto"/>
        <w:rPr>
          <w:rStyle w:val="76"/>
          <w:rFonts w:hint="eastAsia" w:ascii="宋体" w:hAnsi="宋体" w:eastAsia="宋体" w:cs="宋体"/>
          <w:sz w:val="24"/>
          <w:szCs w:val="24"/>
        </w:rPr>
      </w:pPr>
      <w:bookmarkStart w:id="56" w:name="_Toc14175"/>
      <w:bookmarkStart w:id="57" w:name="_Toc28911"/>
      <w:r>
        <w:rPr>
          <w:rStyle w:val="76"/>
          <w:rFonts w:hint="eastAsia" w:ascii="宋体" w:hAnsi="宋体" w:eastAsia="宋体" w:cs="宋体"/>
          <w:sz w:val="24"/>
          <w:szCs w:val="24"/>
        </w:rPr>
        <w:t>二、施工应用</w:t>
      </w:r>
      <w:bookmarkEnd w:id="56"/>
    </w:p>
    <w:bookmarkEnd w:id="57"/>
    <w:p w14:paraId="1CAD61F1">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2.1基层处理</w:t>
      </w:r>
    </w:p>
    <w:p w14:paraId="42930C6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基层疏松：先将松动的砂石清除，将混凝土表面清理干净，确保基层坚固、清洁，也可用高压水冲洗，清理掉表面的浮灰和松动基层；</w:t>
      </w:r>
    </w:p>
    <w:p w14:paraId="1E4EB71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基层麻面、沾污、有脱模剂：清理混凝土基层的油污或者脱模剂，将麻面打磨掉，直到漏出坚固、洁净的基层；</w:t>
      </w:r>
    </w:p>
    <w:p w14:paraId="4CD1A1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施工前用清水充分润湿基层，待基层润湿无明水的时候施工。</w:t>
      </w:r>
    </w:p>
    <w:p w14:paraId="21381547">
      <w:pPr>
        <w:spacing w:line="360" w:lineRule="auto"/>
        <w:rPr>
          <w:rFonts w:hint="eastAsia" w:ascii="宋体" w:hAnsi="宋体" w:eastAsia="宋体" w:cs="宋体"/>
          <w:sz w:val="24"/>
          <w:szCs w:val="24"/>
        </w:rPr>
      </w:pPr>
      <w:r>
        <w:rPr>
          <w:rFonts w:hint="eastAsia" w:ascii="宋体" w:hAnsi="宋体" w:eastAsia="宋体" w:cs="宋体"/>
          <w:b/>
          <w:bCs/>
          <w:sz w:val="24"/>
          <w:szCs w:val="24"/>
        </w:rPr>
        <w:t>2.2搅拌</w:t>
      </w:r>
    </w:p>
    <w:p w14:paraId="7F9511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搅拌砂浆，加水比例（重量比）为粉料：水=1:（0.18~0.19），先将水倒入搅拌桶中，倒入适量粉料，用电动搅拌枪（功率不低于1000W）搅拌3分钟，静置2分钟，再搅拌2分钟，直至将浆料搅拌成均匀无结块的状态。</w:t>
      </w:r>
    </w:p>
    <w:p w14:paraId="14C5558C">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2.3施工</w:t>
      </w:r>
    </w:p>
    <w:p w14:paraId="716F93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将搅拌好的浆料批刮在基层上，一次施工厚度不得低于1.5mm，最终施工厚度不得低于3mm。</w:t>
      </w:r>
    </w:p>
    <w:p w14:paraId="607BA0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第一遍砂浆完全干固后再进行下一步施工。</w:t>
      </w:r>
    </w:p>
    <w:p w14:paraId="01CFBF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夏季施工时，砂浆应随拌随用，并控制好施工间隔时间。当前一层过于干燥时，应洒水润湿，再进行下一步施工。</w:t>
      </w:r>
    </w:p>
    <w:p w14:paraId="19EF8361">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2.4养护</w:t>
      </w:r>
    </w:p>
    <w:p w14:paraId="148FDE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冬季施工时应采取保温措施，施工时环境温度不得低于5℃。</w:t>
      </w:r>
    </w:p>
    <w:p w14:paraId="6E5229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未完全干固硬化的砂浆不得进行雨、水冲刷。</w:t>
      </w:r>
    </w:p>
    <w:p w14:paraId="611A17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夏季施工后如果环境高温干燥，建议进行洒水养护。</w:t>
      </w:r>
    </w:p>
    <w:p w14:paraId="40FDCF8D">
      <w:pPr>
        <w:spacing w:line="360" w:lineRule="auto"/>
        <w:rPr>
          <w:rFonts w:hint="eastAsia" w:ascii="宋体" w:hAnsi="宋体" w:eastAsia="宋体" w:cs="宋体"/>
          <w:sz w:val="24"/>
          <w:szCs w:val="24"/>
        </w:rPr>
      </w:pPr>
      <w:r>
        <w:rPr>
          <w:rFonts w:hint="eastAsia" w:ascii="宋体" w:hAnsi="宋体" w:eastAsia="宋体" w:cs="宋体"/>
          <w:b/>
          <w:bCs/>
          <w:sz w:val="24"/>
          <w:szCs w:val="24"/>
        </w:rPr>
        <w:t>2.5注意事项</w:t>
      </w:r>
    </w:p>
    <w:p w14:paraId="64102C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本品含有水泥等碱性物质，可能会引起皮肤过敏，使用时应做好防护措施。</w:t>
      </w:r>
    </w:p>
    <w:p w14:paraId="5B8790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施工时应佩戴防护用品，如触及眼睛，及时用大量清水冲洗。</w:t>
      </w:r>
    </w:p>
    <w:p w14:paraId="7AB3D7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施工温度5℃-35℃，雨雪天气及五级以上大风天气不得施工。</w:t>
      </w:r>
    </w:p>
    <w:p w14:paraId="60680D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砂浆未干固前避免雨水冲刷，避免在结冰的基层上施工。</w:t>
      </w:r>
    </w:p>
    <w:p w14:paraId="12E0AF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砂浆可操作时间1h左右，施工温度和湿度的不同会导致砂浆操作时间的变化。</w:t>
      </w:r>
    </w:p>
    <w:p w14:paraId="50A9BC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初凝后的砂浆禁止加水搅拌后再次使用。</w:t>
      </w:r>
    </w:p>
    <w:p w14:paraId="1AB72E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施工基层必须坚固，洁净，不得有浮灰、油污等。</w:t>
      </w:r>
    </w:p>
    <w:p w14:paraId="007E058A">
      <w:pPr>
        <w:pStyle w:val="4"/>
        <w:numPr>
          <w:ilvl w:val="0"/>
          <w:numId w:val="0"/>
        </w:numPr>
        <w:spacing w:line="360" w:lineRule="auto"/>
        <w:rPr>
          <w:rFonts w:hint="eastAsia" w:ascii="宋体" w:hAnsi="宋体" w:eastAsia="宋体" w:cs="宋体"/>
          <w:sz w:val="24"/>
          <w:szCs w:val="24"/>
        </w:rPr>
      </w:pPr>
      <w:bookmarkStart w:id="58" w:name="_Toc18995"/>
      <w:bookmarkStart w:id="59" w:name="_Toc31767"/>
      <w:r>
        <w:rPr>
          <w:rFonts w:hint="eastAsia" w:ascii="宋体" w:hAnsi="宋体" w:eastAsia="宋体" w:cs="宋体"/>
          <w:sz w:val="24"/>
          <w:szCs w:val="24"/>
        </w:rPr>
        <w:t>三、验收规范</w:t>
      </w:r>
      <w:bookmarkEnd w:id="58"/>
      <w:bookmarkEnd w:id="59"/>
    </w:p>
    <w:p w14:paraId="7DA73A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3.1聚合物抗渗胶泥的质量性能应符合设计要求或者标准要求。聚合物抗渗胶泥的强度和抗渗性能等应满足使用要求。</w:t>
      </w:r>
    </w:p>
    <w:p w14:paraId="136CCF6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检验方法：检查产品合格证、进厂验收记录或现场抽检复验报告。</w:t>
      </w:r>
    </w:p>
    <w:p w14:paraId="505DDD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3.2抗渗胶泥涂布后应与基层粘结牢固，无脱层、空鼓等现象。</w:t>
      </w:r>
    </w:p>
    <w:p w14:paraId="3C19190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检验方法：观察检查和敲击法检查。</w:t>
      </w:r>
    </w:p>
    <w:p w14:paraId="29E1381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3.3抗渗胶泥施工后表面应平整，并无明显开裂、脱皮、起砂和麻面现象。</w:t>
      </w:r>
    </w:p>
    <w:p w14:paraId="4032C14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检验方法：观察检查。</w:t>
      </w:r>
    </w:p>
    <w:p w14:paraId="762E57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3.4施工后的整体面层阴阳角、预留孔、管道出入口等应结合严密、黏结牢固，并无渗漏和空鼓现象。</w:t>
      </w:r>
    </w:p>
    <w:p w14:paraId="6AE9441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检验方法：观察检查、敲击法检查和检查工程记录。</w:t>
      </w:r>
    </w:p>
    <w:p w14:paraId="11E694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3.5聚合物抗渗胶泥的施工厚度应复合设计规定。小于设计规定的测点数不得大于10%，其测点厚度不得小于设计规定厚度的90%。</w:t>
      </w:r>
    </w:p>
    <w:p w14:paraId="55D250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检验方法：采用测厚仪或钢板尺进行检查。</w:t>
      </w:r>
    </w:p>
    <w:p w14:paraId="0061D5F5">
      <w:pPr>
        <w:rPr>
          <w:b/>
          <w:sz w:val="28"/>
          <w:szCs w:val="28"/>
        </w:rPr>
      </w:pPr>
    </w:p>
    <w:p w14:paraId="4459C722">
      <w:pPr>
        <w:rPr>
          <w:b/>
          <w:sz w:val="28"/>
          <w:szCs w:val="28"/>
        </w:rPr>
      </w:pPr>
    </w:p>
    <w:p w14:paraId="433946DC">
      <w:pPr>
        <w:rPr>
          <w:b/>
          <w:sz w:val="28"/>
          <w:szCs w:val="28"/>
        </w:rPr>
      </w:pPr>
    </w:p>
    <w:p w14:paraId="0760302E">
      <w:pPr>
        <w:rPr>
          <w:b/>
          <w:sz w:val="28"/>
          <w:szCs w:val="28"/>
        </w:rPr>
      </w:pPr>
    </w:p>
    <w:p w14:paraId="1025086A">
      <w:pPr>
        <w:wordWrap w:val="0"/>
        <w:spacing w:line="360" w:lineRule="auto"/>
        <w:jc w:val="right"/>
        <w:rPr>
          <w:rFonts w:hint="eastAsia" w:asciiTheme="majorEastAsia" w:hAnsiTheme="majorEastAsia" w:eastAsiaTheme="majorEastAsia"/>
          <w:b/>
          <w:sz w:val="24"/>
        </w:rPr>
      </w:pPr>
      <w:r>
        <w:rPr>
          <w:rFonts w:hint="eastAsia" w:asciiTheme="majorEastAsia" w:hAnsiTheme="majorEastAsia" w:eastAsiaTheme="majorEastAsia"/>
          <w:b/>
          <w:sz w:val="24"/>
        </w:rPr>
        <w:t xml:space="preserve"> </w:t>
      </w:r>
    </w:p>
    <w:p w14:paraId="3096A83C"/>
    <w:sectPr>
      <w:headerReference r:id="rId7" w:type="even"/>
      <w:pgSz w:w="11906" w:h="16838"/>
      <w:pgMar w:top="1134" w:right="1134" w:bottom="1361" w:left="1418" w:header="471" w:footer="39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FFBC4">
    <w:pPr>
      <w:pStyle w:val="20"/>
      <w:framePr w:wrap="around" w:vAnchor="text" w:hAnchor="margin" w:xAlign="right" w:y="1"/>
      <w:rPr>
        <w:rStyle w:val="29"/>
      </w:rPr>
    </w:pPr>
    <w:r>
      <w:fldChar w:fldCharType="begin"/>
    </w:r>
    <w:r>
      <w:rPr>
        <w:rStyle w:val="29"/>
      </w:rPr>
      <w:instrText xml:space="preserve">PAGE  </w:instrText>
    </w:r>
    <w:r>
      <w:fldChar w:fldCharType="end"/>
    </w:r>
  </w:p>
  <w:p w14:paraId="17EA4E58">
    <w:pPr>
      <w:pStyle w:val="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F1D1D">
    <w:pPr>
      <w:pStyle w:val="20"/>
      <w:jc w:val="right"/>
    </w:pPr>
    <w:r>
      <w:pict>
        <v:rect id="_x0000_i1025" o:spt="1" style="height:1.5pt;width:467.7pt;" fillcolor="#000000" filled="t" stroked="f" coordsize="21600,21600" o:hr="t" o:hrstd="t" o:hrnoshade="t" o:hralign="center">
          <v:path/>
          <v:fill on="t" focussize="0,0"/>
          <v:stroke on="f"/>
          <v:imagedata o:title=""/>
          <o:lock v:ext="edit"/>
          <w10:wrap type="none"/>
          <w10:anchorlock/>
        </v:rect>
      </w:pict>
    </w:r>
  </w:p>
  <w:sdt>
    <w:sdtPr>
      <w:rPr>
        <w:sz w:val="21"/>
        <w:szCs w:val="21"/>
      </w:rPr>
      <w:id w:val="1070234708"/>
    </w:sdtPr>
    <w:sdtEndPr>
      <w:rPr>
        <w:sz w:val="18"/>
        <w:szCs w:val="18"/>
      </w:rPr>
    </w:sdtEndPr>
    <w:sdtContent>
      <w:p w14:paraId="273CB648">
        <w:pPr>
          <w:pStyle w:val="20"/>
          <w:rPr>
            <w:sz w:val="21"/>
            <w:szCs w:val="21"/>
          </w:rPr>
        </w:pPr>
        <w:r>
          <w:rPr>
            <w:rFonts w:hint="eastAsia"/>
            <w:sz w:val="21"/>
            <w:szCs w:val="21"/>
          </w:rPr>
          <w:t xml:space="preserve">                                           </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5</w:t>
        </w:r>
        <w:r>
          <w:rPr>
            <w:sz w:val="21"/>
            <w:szCs w:val="21"/>
          </w:rPr>
          <w:fldChar w:fldCharType="end"/>
        </w:r>
      </w:p>
      <w:p w14:paraId="5F29AC57">
        <w:pPr>
          <w:pStyle w:val="20"/>
        </w:pPr>
      </w:p>
    </w:sdtContent>
  </w:sdt>
  <w:p w14:paraId="5CC56AAF">
    <w:pPr>
      <w:pStyle w:val="20"/>
    </w:pPr>
  </w:p>
  <w:p w14:paraId="1C9A96B1">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C600">
    <w:pPr>
      <w:pStyle w:val="21"/>
      <w:pBdr>
        <w:bottom w:val="none" w:color="auto" w:sz="0" w:space="0"/>
      </w:pBdr>
      <w:wordWrap w:val="0"/>
      <w:ind w:right="360"/>
      <w:jc w:val="right"/>
    </w:pPr>
    <w:r>
      <w:rPr>
        <w:rFonts w:hint="eastAsia"/>
      </w:rPr>
      <w:t xml:space="preserve">                                                                        </w:t>
    </w:r>
    <w:r>
      <w:rPr>
        <w:rFonts w:hint="eastAsia"/>
        <w:b/>
        <w:i/>
        <w:sz w:val="32"/>
        <w:szCs w:val="3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D7C0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627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bullet"/>
      <w:lvlText w:val=""/>
      <w:lvlJc w:val="left"/>
      <w:pPr>
        <w:tabs>
          <w:tab w:val="left" w:pos="1620"/>
        </w:tabs>
        <w:ind w:left="1620" w:hanging="420"/>
      </w:pPr>
      <w:rPr>
        <w:rFonts w:hint="default" w:ascii="Wingdings" w:hAnsi="Wingdings"/>
      </w:rPr>
    </w:lvl>
    <w:lvl w:ilvl="3" w:tentative="0">
      <w:start w:val="1"/>
      <w:numFmt w:val="bullet"/>
      <w:lvlText w:val=""/>
      <w:lvlJc w:val="left"/>
      <w:pPr>
        <w:tabs>
          <w:tab w:val="left" w:pos="2040"/>
        </w:tabs>
        <w:ind w:left="2040" w:hanging="420"/>
      </w:pPr>
      <w:rPr>
        <w:rFonts w:hint="default" w:ascii="Wingdings" w:hAnsi="Wingdings"/>
      </w:rPr>
    </w:lvl>
    <w:lvl w:ilvl="4" w:tentative="0">
      <w:start w:val="1"/>
      <w:numFmt w:val="bullet"/>
      <w:lvlText w:val=""/>
      <w:lvlJc w:val="left"/>
      <w:pPr>
        <w:tabs>
          <w:tab w:val="left" w:pos="2460"/>
        </w:tabs>
        <w:ind w:left="2460" w:hanging="420"/>
      </w:pPr>
      <w:rPr>
        <w:rFonts w:hint="default" w:ascii="Wingdings" w:hAnsi="Wingdings"/>
      </w:rPr>
    </w:lvl>
    <w:lvl w:ilvl="5" w:tentative="0">
      <w:start w:val="1"/>
      <w:numFmt w:val="bullet"/>
      <w:lvlText w:val=""/>
      <w:lvlJc w:val="left"/>
      <w:pPr>
        <w:tabs>
          <w:tab w:val="left" w:pos="2880"/>
        </w:tabs>
        <w:ind w:left="2880" w:hanging="420"/>
      </w:pPr>
      <w:rPr>
        <w:rFonts w:hint="default" w:ascii="Wingdings" w:hAnsi="Wingdings"/>
      </w:rPr>
    </w:lvl>
    <w:lvl w:ilvl="6" w:tentative="0">
      <w:start w:val="1"/>
      <w:numFmt w:val="bullet"/>
      <w:lvlText w:val=""/>
      <w:lvlJc w:val="left"/>
      <w:pPr>
        <w:tabs>
          <w:tab w:val="left" w:pos="3300"/>
        </w:tabs>
        <w:ind w:left="3300" w:hanging="420"/>
      </w:pPr>
      <w:rPr>
        <w:rFonts w:hint="default" w:ascii="Wingdings" w:hAnsi="Wingdings"/>
      </w:rPr>
    </w:lvl>
    <w:lvl w:ilvl="7" w:tentative="0">
      <w:start w:val="1"/>
      <w:numFmt w:val="bullet"/>
      <w:lvlText w:val=""/>
      <w:lvlJc w:val="left"/>
      <w:pPr>
        <w:tabs>
          <w:tab w:val="left" w:pos="3720"/>
        </w:tabs>
        <w:ind w:left="3720" w:hanging="420"/>
      </w:pPr>
      <w:rPr>
        <w:rFonts w:hint="default" w:ascii="Wingdings" w:hAnsi="Wingdings"/>
      </w:rPr>
    </w:lvl>
    <w:lvl w:ilvl="8" w:tentative="0">
      <w:start w:val="1"/>
      <w:numFmt w:val="bullet"/>
      <w:lvlText w:val=""/>
      <w:lvlJc w:val="left"/>
      <w:pPr>
        <w:tabs>
          <w:tab w:val="left" w:pos="4140"/>
        </w:tabs>
        <w:ind w:left="4140" w:hanging="420"/>
      </w:pPr>
      <w:rPr>
        <w:rFonts w:hint="default" w:ascii="Wingdings" w:hAnsi="Wingdings"/>
      </w:rPr>
    </w:lvl>
  </w:abstractNum>
  <w:abstractNum w:abstractNumId="1">
    <w:nsid w:val="00000004"/>
    <w:multiLevelType w:val="multilevel"/>
    <w:tmpl w:val="00000004"/>
    <w:lvl w:ilvl="0" w:tentative="0">
      <w:start w:val="1"/>
      <w:numFmt w:val="chineseCountingThousand"/>
      <w:pStyle w:val="56"/>
      <w:suff w:val="space"/>
      <w:lvlText w:val="第%1章"/>
      <w:lvlJc w:val="left"/>
      <w:pPr>
        <w:ind w:left="0" w:firstLine="0"/>
      </w:pPr>
      <w:rPr>
        <w:rFonts w:hint="eastAsia"/>
        <w:b/>
        <w:sz w:val="28"/>
        <w:szCs w:val="28"/>
      </w:rPr>
    </w:lvl>
    <w:lvl w:ilvl="1" w:tentative="0">
      <w:start w:val="1"/>
      <w:numFmt w:val="decimal"/>
      <w:lvlText w:val="%2."/>
      <w:lvlJc w:val="left"/>
      <w:pPr>
        <w:tabs>
          <w:tab w:val="left" w:pos="-2640"/>
        </w:tabs>
        <w:ind w:left="-2640" w:hanging="420"/>
      </w:pPr>
      <w:rPr>
        <w:rFonts w:hint="eastAsia"/>
      </w:rPr>
    </w:lvl>
    <w:lvl w:ilvl="2" w:tentative="0">
      <w:start w:val="1"/>
      <w:numFmt w:val="decimal"/>
      <w:suff w:val="nothing"/>
      <w:lvlText w:val="%3、"/>
      <w:lvlJc w:val="left"/>
      <w:pPr>
        <w:ind w:left="1089" w:hanging="369"/>
      </w:pPr>
      <w:rPr>
        <w:rFonts w:hint="eastAsia"/>
      </w:rPr>
    </w:lvl>
    <w:lvl w:ilvl="3" w:tentative="0">
      <w:start w:val="1"/>
      <w:numFmt w:val="decimal"/>
      <w:suff w:val="space"/>
      <w:lvlText w:val="%4)"/>
      <w:lvlJc w:val="left"/>
      <w:pPr>
        <w:ind w:left="-2503" w:hanging="340"/>
      </w:pPr>
      <w:rPr>
        <w:rFonts w:hint="eastAsia"/>
      </w:rPr>
    </w:lvl>
    <w:lvl w:ilvl="4" w:tentative="0">
      <w:start w:val="1"/>
      <w:numFmt w:val="lowerLetter"/>
      <w:suff w:val="space"/>
      <w:lvlText w:val="%5"/>
      <w:lvlJc w:val="left"/>
      <w:pPr>
        <w:ind w:left="-2389" w:hanging="227"/>
      </w:pPr>
      <w:rPr>
        <w:rFonts w:hint="eastAsia"/>
      </w:rPr>
    </w:lvl>
    <w:lvl w:ilvl="5" w:tentative="0">
      <w:start w:val="1"/>
      <w:numFmt w:val="bullet"/>
      <w:suff w:val="nothing"/>
      <w:lvlText w:val=""/>
      <w:lvlJc w:val="left"/>
      <w:pPr>
        <w:ind w:left="-2332" w:hanging="171"/>
      </w:pPr>
      <w:rPr>
        <w:rFonts w:hint="default" w:ascii="Symbol" w:hAnsi="Symbol"/>
        <w:color w:val="auto"/>
      </w:rPr>
    </w:lvl>
    <w:lvl w:ilvl="6" w:tentative="0">
      <w:start w:val="1"/>
      <w:numFmt w:val="none"/>
      <w:suff w:val="nothing"/>
      <w:lvlText w:val=""/>
      <w:lvlJc w:val="left"/>
      <w:pPr>
        <w:ind w:left="-3183" w:firstLine="0"/>
      </w:pPr>
      <w:rPr>
        <w:rFonts w:hint="eastAsia"/>
      </w:rPr>
    </w:lvl>
    <w:lvl w:ilvl="7" w:tentative="0">
      <w:start w:val="1"/>
      <w:numFmt w:val="none"/>
      <w:suff w:val="nothing"/>
      <w:lvlText w:val=""/>
      <w:lvlJc w:val="left"/>
      <w:pPr>
        <w:ind w:left="-3183" w:firstLine="0"/>
      </w:pPr>
      <w:rPr>
        <w:rFonts w:hint="eastAsia"/>
      </w:rPr>
    </w:lvl>
    <w:lvl w:ilvl="8" w:tentative="0">
      <w:start w:val="1"/>
      <w:numFmt w:val="none"/>
      <w:suff w:val="nothing"/>
      <w:lvlText w:val=""/>
      <w:lvlJc w:val="left"/>
      <w:pPr>
        <w:ind w:left="-3183" w:firstLine="0"/>
      </w:pPr>
      <w:rPr>
        <w:rFonts w:hint="eastAsia"/>
      </w:rPr>
    </w:lvl>
  </w:abstractNum>
  <w:abstractNum w:abstractNumId="2">
    <w:nsid w:val="0000002A"/>
    <w:multiLevelType w:val="multilevel"/>
    <w:tmpl w:val="0000002A"/>
    <w:lvl w:ilvl="0" w:tentative="0">
      <w:start w:val="1"/>
      <w:numFmt w:val="decimal"/>
      <w:lvlText w:val="%1、"/>
      <w:lvlJc w:val="left"/>
      <w:pPr>
        <w:tabs>
          <w:tab w:val="left" w:pos="397"/>
        </w:tabs>
        <w:ind w:left="397" w:hanging="340"/>
      </w:pPr>
      <w:rPr>
        <w:rFonts w:hint="eastAsia"/>
        <w:b w:val="0"/>
      </w:rPr>
    </w:lvl>
    <w:lvl w:ilvl="1" w:tentative="0">
      <w:start w:val="1"/>
      <w:numFmt w:val="decimal"/>
      <w:lvlText w:val="%2)"/>
      <w:lvlJc w:val="left"/>
      <w:pPr>
        <w:tabs>
          <w:tab w:val="left" w:pos="840"/>
        </w:tabs>
        <w:ind w:left="840" w:hanging="420"/>
      </w:pPr>
      <w:rPr>
        <w:rFonts w:hint="eastAsia"/>
        <w:b/>
      </w:rPr>
    </w:lvl>
    <w:lvl w:ilvl="2" w:tentative="0">
      <w:start w:val="1"/>
      <w:numFmt w:val="decimal"/>
      <w:lvlText w:val="%3）"/>
      <w:lvlJc w:val="left"/>
      <w:pPr>
        <w:tabs>
          <w:tab w:val="left" w:pos="1200"/>
        </w:tabs>
        <w:ind w:left="1200" w:hanging="360"/>
      </w:pPr>
      <w:rPr>
        <w:rFonts w:hint="default"/>
        <w:b/>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56EA91D"/>
    <w:multiLevelType w:val="multilevel"/>
    <w:tmpl w:val="256EA91D"/>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4">
    <w:nsid w:val="5EBE9A75"/>
    <w:multiLevelType w:val="singleLevel"/>
    <w:tmpl w:val="5EBE9A75"/>
    <w:lvl w:ilvl="0" w:tentative="0">
      <w:start w:val="1"/>
      <w:numFmt w:val="chineseCounting"/>
      <w:suff w:val="nothing"/>
      <w:lvlText w:val="%1、"/>
      <w:lvlJc w:val="left"/>
      <w:rPr>
        <w:rFonts w:hint="eastAsia"/>
      </w:rPr>
    </w:lvl>
  </w:abstractNum>
  <w:abstractNum w:abstractNumId="5">
    <w:nsid w:val="67A69565"/>
    <w:multiLevelType w:val="singleLevel"/>
    <w:tmpl w:val="67A69565"/>
    <w:lvl w:ilvl="0" w:tentative="0">
      <w:start w:val="1"/>
      <w:numFmt w:val="decimal"/>
      <w:lvlText w:val="%1."/>
      <w:lvlJc w:val="left"/>
      <w:pPr>
        <w:tabs>
          <w:tab w:val="left" w:pos="312"/>
        </w:tabs>
      </w:pPr>
    </w:lvl>
  </w:abstractNum>
  <w:abstractNum w:abstractNumId="6">
    <w:nsid w:val="717C7873"/>
    <w:multiLevelType w:val="multilevel"/>
    <w:tmpl w:val="717C7873"/>
    <w:lvl w:ilvl="0" w:tentative="0">
      <w:start w:val="1"/>
      <w:numFmt w:val="decimal"/>
      <w:lvlText w:val="%1、"/>
      <w:lvlJc w:val="left"/>
      <w:pPr>
        <w:tabs>
          <w:tab w:val="left" w:pos="397"/>
        </w:tabs>
        <w:ind w:left="397" w:hanging="340"/>
      </w:pPr>
      <w:rPr>
        <w:rFonts w:hint="eastAsia"/>
        <w:b w:val="0"/>
      </w:rPr>
    </w:lvl>
    <w:lvl w:ilvl="1" w:tentative="0">
      <w:start w:val="1"/>
      <w:numFmt w:val="decimal"/>
      <w:lvlText w:val="%2)"/>
      <w:lvlJc w:val="left"/>
      <w:pPr>
        <w:tabs>
          <w:tab w:val="left" w:pos="840"/>
        </w:tabs>
        <w:ind w:left="840" w:hanging="420"/>
      </w:pPr>
      <w:rPr>
        <w:rFonts w:hint="eastAsia"/>
        <w:b/>
      </w:rPr>
    </w:lvl>
    <w:lvl w:ilvl="2" w:tentative="0">
      <w:start w:val="1"/>
      <w:numFmt w:val="decimal"/>
      <w:lvlText w:val="%3）"/>
      <w:lvlJc w:val="left"/>
      <w:pPr>
        <w:tabs>
          <w:tab w:val="left" w:pos="1200"/>
        </w:tabs>
        <w:ind w:left="1200" w:hanging="360"/>
      </w:pPr>
      <w:rPr>
        <w:rFonts w:hint="default"/>
        <w:b/>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DCE0F07"/>
    <w:multiLevelType w:val="multilevel"/>
    <w:tmpl w:val="7DCE0F07"/>
    <w:lvl w:ilvl="0" w:tentative="0">
      <w:start w:val="1"/>
      <w:numFmt w:val="chineseCountingThousand"/>
      <w:lvlText w:val="%1、"/>
      <w:lvlJc w:val="left"/>
      <w:pPr>
        <w:ind w:left="600" w:hanging="420"/>
      </w:pPr>
    </w:lvl>
    <w:lvl w:ilvl="1" w:tentative="0">
      <w:start w:val="1"/>
      <w:numFmt w:val="lowerLetter"/>
      <w:lvlText w:val="%2)"/>
      <w:lvlJc w:val="left"/>
      <w:pPr>
        <w:ind w:left="1020" w:hanging="420"/>
      </w:pPr>
    </w:lvl>
    <w:lvl w:ilvl="2" w:tentative="0">
      <w:start w:val="1"/>
      <w:numFmt w:val="lowerRoman"/>
      <w:lvlText w:val="%3."/>
      <w:lvlJc w:val="right"/>
      <w:pPr>
        <w:ind w:left="1440" w:hanging="420"/>
      </w:pPr>
    </w:lvl>
    <w:lvl w:ilvl="3" w:tentative="0">
      <w:start w:val="1"/>
      <w:numFmt w:val="decimal"/>
      <w:lvlText w:val="%4."/>
      <w:lvlJc w:val="left"/>
      <w:pPr>
        <w:ind w:left="1860" w:hanging="420"/>
      </w:pPr>
    </w:lvl>
    <w:lvl w:ilvl="4" w:tentative="0">
      <w:start w:val="1"/>
      <w:numFmt w:val="lowerLetter"/>
      <w:lvlText w:val="%5)"/>
      <w:lvlJc w:val="left"/>
      <w:pPr>
        <w:ind w:left="2280" w:hanging="420"/>
      </w:pPr>
    </w:lvl>
    <w:lvl w:ilvl="5" w:tentative="0">
      <w:start w:val="1"/>
      <w:numFmt w:val="lowerRoman"/>
      <w:lvlText w:val="%6."/>
      <w:lvlJc w:val="right"/>
      <w:pPr>
        <w:ind w:left="2700" w:hanging="420"/>
      </w:pPr>
    </w:lvl>
    <w:lvl w:ilvl="6" w:tentative="0">
      <w:start w:val="1"/>
      <w:numFmt w:val="decimal"/>
      <w:lvlText w:val="%7."/>
      <w:lvlJc w:val="left"/>
      <w:pPr>
        <w:ind w:left="3120" w:hanging="420"/>
      </w:pPr>
    </w:lvl>
    <w:lvl w:ilvl="7" w:tentative="0">
      <w:start w:val="1"/>
      <w:numFmt w:val="lowerLetter"/>
      <w:lvlText w:val="%8)"/>
      <w:lvlJc w:val="left"/>
      <w:pPr>
        <w:ind w:left="3540" w:hanging="420"/>
      </w:pPr>
    </w:lvl>
    <w:lvl w:ilvl="8" w:tentative="0">
      <w:start w:val="1"/>
      <w:numFmt w:val="lowerRoman"/>
      <w:lvlText w:val="%9."/>
      <w:lvlJc w:val="right"/>
      <w:pPr>
        <w:ind w:left="3960" w:hanging="420"/>
      </w:pPr>
    </w:lvl>
  </w:abstractNum>
  <w:num w:numId="1">
    <w:abstractNumId w:val="3"/>
  </w:num>
  <w:num w:numId="2">
    <w:abstractNumId w:val="1"/>
  </w:num>
  <w:num w:numId="3">
    <w:abstractNumId w:val="0"/>
  </w:num>
  <w:num w:numId="4">
    <w:abstractNumId w:val="5"/>
  </w:num>
  <w:num w:numId="5">
    <w:abstractNumId w:val="7"/>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UyZDNiZTJkOWM4NzExMjQ1NmJkOTllOGI1YWFiZGYifQ=="/>
  </w:docVars>
  <w:rsids>
    <w:rsidRoot w:val="00976AAD"/>
    <w:rsid w:val="00004105"/>
    <w:rsid w:val="00014FC1"/>
    <w:rsid w:val="00016985"/>
    <w:rsid w:val="0002612D"/>
    <w:rsid w:val="000261A7"/>
    <w:rsid w:val="0004022E"/>
    <w:rsid w:val="00066D81"/>
    <w:rsid w:val="000835AD"/>
    <w:rsid w:val="00083A4A"/>
    <w:rsid w:val="000B4A46"/>
    <w:rsid w:val="000C19DC"/>
    <w:rsid w:val="000D4377"/>
    <w:rsid w:val="000D49A7"/>
    <w:rsid w:val="000F0666"/>
    <w:rsid w:val="00103CE3"/>
    <w:rsid w:val="0011641A"/>
    <w:rsid w:val="00127726"/>
    <w:rsid w:val="00192CB3"/>
    <w:rsid w:val="001A0A81"/>
    <w:rsid w:val="001B08F6"/>
    <w:rsid w:val="001B7EFA"/>
    <w:rsid w:val="001D5A8D"/>
    <w:rsid w:val="00215353"/>
    <w:rsid w:val="0022588D"/>
    <w:rsid w:val="00242513"/>
    <w:rsid w:val="00252532"/>
    <w:rsid w:val="0025409E"/>
    <w:rsid w:val="002618E3"/>
    <w:rsid w:val="003123DE"/>
    <w:rsid w:val="00323641"/>
    <w:rsid w:val="00325D99"/>
    <w:rsid w:val="00372623"/>
    <w:rsid w:val="003918C6"/>
    <w:rsid w:val="0039348D"/>
    <w:rsid w:val="003D2AC4"/>
    <w:rsid w:val="004125D6"/>
    <w:rsid w:val="00426028"/>
    <w:rsid w:val="0043707F"/>
    <w:rsid w:val="00446279"/>
    <w:rsid w:val="00450A90"/>
    <w:rsid w:val="00487688"/>
    <w:rsid w:val="004937D1"/>
    <w:rsid w:val="004B3C57"/>
    <w:rsid w:val="004C1C0B"/>
    <w:rsid w:val="004D210C"/>
    <w:rsid w:val="004E20EE"/>
    <w:rsid w:val="004F3173"/>
    <w:rsid w:val="00540619"/>
    <w:rsid w:val="00550E28"/>
    <w:rsid w:val="00555FBF"/>
    <w:rsid w:val="00562E66"/>
    <w:rsid w:val="005741E8"/>
    <w:rsid w:val="00575461"/>
    <w:rsid w:val="00582436"/>
    <w:rsid w:val="005941D5"/>
    <w:rsid w:val="005D6243"/>
    <w:rsid w:val="005E2DFC"/>
    <w:rsid w:val="005F0B1F"/>
    <w:rsid w:val="005F4035"/>
    <w:rsid w:val="005F6892"/>
    <w:rsid w:val="006204F5"/>
    <w:rsid w:val="00627409"/>
    <w:rsid w:val="00667F55"/>
    <w:rsid w:val="00686AA7"/>
    <w:rsid w:val="006C1B7A"/>
    <w:rsid w:val="006D3A42"/>
    <w:rsid w:val="006F3026"/>
    <w:rsid w:val="007065CE"/>
    <w:rsid w:val="00706F64"/>
    <w:rsid w:val="00710888"/>
    <w:rsid w:val="00732276"/>
    <w:rsid w:val="00740E06"/>
    <w:rsid w:val="0077784C"/>
    <w:rsid w:val="007800C3"/>
    <w:rsid w:val="007808CA"/>
    <w:rsid w:val="00795FCC"/>
    <w:rsid w:val="007A51FF"/>
    <w:rsid w:val="007A556B"/>
    <w:rsid w:val="007A6FE2"/>
    <w:rsid w:val="007C1877"/>
    <w:rsid w:val="007C762E"/>
    <w:rsid w:val="00810A8C"/>
    <w:rsid w:val="00826101"/>
    <w:rsid w:val="00843400"/>
    <w:rsid w:val="0084595F"/>
    <w:rsid w:val="00857DC0"/>
    <w:rsid w:val="0086754B"/>
    <w:rsid w:val="00881B70"/>
    <w:rsid w:val="00890B36"/>
    <w:rsid w:val="008B72A9"/>
    <w:rsid w:val="008D5F13"/>
    <w:rsid w:val="008E06A6"/>
    <w:rsid w:val="008F7DD5"/>
    <w:rsid w:val="009201B1"/>
    <w:rsid w:val="009258A5"/>
    <w:rsid w:val="0093046C"/>
    <w:rsid w:val="009364F1"/>
    <w:rsid w:val="00976AAD"/>
    <w:rsid w:val="0099565F"/>
    <w:rsid w:val="009F1FBF"/>
    <w:rsid w:val="00A03A4F"/>
    <w:rsid w:val="00A055E1"/>
    <w:rsid w:val="00A2669D"/>
    <w:rsid w:val="00A26CED"/>
    <w:rsid w:val="00A26D0E"/>
    <w:rsid w:val="00A32E87"/>
    <w:rsid w:val="00A460A2"/>
    <w:rsid w:val="00A6057D"/>
    <w:rsid w:val="00A7162D"/>
    <w:rsid w:val="00A73191"/>
    <w:rsid w:val="00A73D60"/>
    <w:rsid w:val="00A81FB9"/>
    <w:rsid w:val="00A96E68"/>
    <w:rsid w:val="00AC7483"/>
    <w:rsid w:val="00AE401F"/>
    <w:rsid w:val="00AE4618"/>
    <w:rsid w:val="00AF51B7"/>
    <w:rsid w:val="00B372B5"/>
    <w:rsid w:val="00B53B8B"/>
    <w:rsid w:val="00BC0698"/>
    <w:rsid w:val="00C104C2"/>
    <w:rsid w:val="00C13D3E"/>
    <w:rsid w:val="00C34B07"/>
    <w:rsid w:val="00C43EFC"/>
    <w:rsid w:val="00C61E97"/>
    <w:rsid w:val="00C64205"/>
    <w:rsid w:val="00C674FB"/>
    <w:rsid w:val="00C7179F"/>
    <w:rsid w:val="00C7667C"/>
    <w:rsid w:val="00C81B09"/>
    <w:rsid w:val="00C92F3F"/>
    <w:rsid w:val="00CA2F07"/>
    <w:rsid w:val="00CC15E4"/>
    <w:rsid w:val="00CE42D3"/>
    <w:rsid w:val="00CE7D2B"/>
    <w:rsid w:val="00CF1737"/>
    <w:rsid w:val="00CF26DB"/>
    <w:rsid w:val="00CF64C4"/>
    <w:rsid w:val="00D020BA"/>
    <w:rsid w:val="00D03281"/>
    <w:rsid w:val="00D17B5E"/>
    <w:rsid w:val="00D232D8"/>
    <w:rsid w:val="00D277EC"/>
    <w:rsid w:val="00D50E8F"/>
    <w:rsid w:val="00D51E1D"/>
    <w:rsid w:val="00DA441F"/>
    <w:rsid w:val="00DE6353"/>
    <w:rsid w:val="00DF0092"/>
    <w:rsid w:val="00E01666"/>
    <w:rsid w:val="00E2634A"/>
    <w:rsid w:val="00E743CB"/>
    <w:rsid w:val="00E80A37"/>
    <w:rsid w:val="00EA045A"/>
    <w:rsid w:val="00EB0274"/>
    <w:rsid w:val="00EB2EC7"/>
    <w:rsid w:val="00ED3F13"/>
    <w:rsid w:val="00ED68BF"/>
    <w:rsid w:val="00EF073B"/>
    <w:rsid w:val="00EF680F"/>
    <w:rsid w:val="00F14CD8"/>
    <w:rsid w:val="00F6185D"/>
    <w:rsid w:val="00F63A8E"/>
    <w:rsid w:val="00F95408"/>
    <w:rsid w:val="00FB65AA"/>
    <w:rsid w:val="00FD6926"/>
    <w:rsid w:val="00FD77E7"/>
    <w:rsid w:val="00FF2A92"/>
    <w:rsid w:val="026975EE"/>
    <w:rsid w:val="03E71FC1"/>
    <w:rsid w:val="058919D5"/>
    <w:rsid w:val="06005601"/>
    <w:rsid w:val="082C60A2"/>
    <w:rsid w:val="087D747A"/>
    <w:rsid w:val="0942776E"/>
    <w:rsid w:val="0B5F5575"/>
    <w:rsid w:val="0B9204C2"/>
    <w:rsid w:val="0EF5379F"/>
    <w:rsid w:val="136644CA"/>
    <w:rsid w:val="18DF7E53"/>
    <w:rsid w:val="1BF15DCA"/>
    <w:rsid w:val="20C605F1"/>
    <w:rsid w:val="210E7527"/>
    <w:rsid w:val="21107582"/>
    <w:rsid w:val="221D77C5"/>
    <w:rsid w:val="22B96675"/>
    <w:rsid w:val="230C0498"/>
    <w:rsid w:val="231B5F2B"/>
    <w:rsid w:val="23975914"/>
    <w:rsid w:val="23FF13A9"/>
    <w:rsid w:val="25A84574"/>
    <w:rsid w:val="26F72199"/>
    <w:rsid w:val="2A81529E"/>
    <w:rsid w:val="2CF0667B"/>
    <w:rsid w:val="2DA57F24"/>
    <w:rsid w:val="2F521AD6"/>
    <w:rsid w:val="33546CFC"/>
    <w:rsid w:val="33AF49AF"/>
    <w:rsid w:val="36427523"/>
    <w:rsid w:val="379D20C4"/>
    <w:rsid w:val="37F855FB"/>
    <w:rsid w:val="38284304"/>
    <w:rsid w:val="3943783A"/>
    <w:rsid w:val="3A4263F4"/>
    <w:rsid w:val="3A7D7122"/>
    <w:rsid w:val="3BF12AF4"/>
    <w:rsid w:val="3DBA6551"/>
    <w:rsid w:val="3F2548AA"/>
    <w:rsid w:val="3F555E6F"/>
    <w:rsid w:val="428471F1"/>
    <w:rsid w:val="49305DFD"/>
    <w:rsid w:val="49CE1915"/>
    <w:rsid w:val="4A206A16"/>
    <w:rsid w:val="4F95549D"/>
    <w:rsid w:val="52506268"/>
    <w:rsid w:val="528B03A7"/>
    <w:rsid w:val="532D11DF"/>
    <w:rsid w:val="53F206E5"/>
    <w:rsid w:val="550F2412"/>
    <w:rsid w:val="56524D6C"/>
    <w:rsid w:val="571A60BC"/>
    <w:rsid w:val="5A9871CE"/>
    <w:rsid w:val="5BCD192A"/>
    <w:rsid w:val="5E8A6F33"/>
    <w:rsid w:val="608B7889"/>
    <w:rsid w:val="60EB78A6"/>
    <w:rsid w:val="61471C0D"/>
    <w:rsid w:val="62FD7801"/>
    <w:rsid w:val="64575430"/>
    <w:rsid w:val="691C42C6"/>
    <w:rsid w:val="6CED606E"/>
    <w:rsid w:val="6D1A54CF"/>
    <w:rsid w:val="6DA16C0C"/>
    <w:rsid w:val="6F1E46CA"/>
    <w:rsid w:val="70D0658A"/>
    <w:rsid w:val="71602DBC"/>
    <w:rsid w:val="71C44B45"/>
    <w:rsid w:val="730B5095"/>
    <w:rsid w:val="73CE5A0F"/>
    <w:rsid w:val="73E15AF9"/>
    <w:rsid w:val="748C28BF"/>
    <w:rsid w:val="75743951"/>
    <w:rsid w:val="76836F70"/>
    <w:rsid w:val="76E8405F"/>
    <w:rsid w:val="77A84D64"/>
    <w:rsid w:val="79943C5F"/>
    <w:rsid w:val="7A863414"/>
    <w:rsid w:val="7CB2612B"/>
    <w:rsid w:val="7CD75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0"/>
    <w:pPr>
      <w:keepNext/>
      <w:keepLines/>
      <w:numPr>
        <w:ilvl w:val="0"/>
        <w:numId w:val="1"/>
      </w:numPr>
      <w:tabs>
        <w:tab w:val="left" w:pos="425"/>
      </w:tabs>
      <w:spacing w:before="340" w:after="330" w:line="340" w:lineRule="exact"/>
      <w:outlineLvl w:val="0"/>
    </w:pPr>
    <w:rPr>
      <w:b/>
      <w:bCs/>
      <w:kern w:val="44"/>
      <w:sz w:val="28"/>
      <w:szCs w:val="44"/>
    </w:rPr>
  </w:style>
  <w:style w:type="paragraph" w:styleId="3">
    <w:name w:val="heading 2"/>
    <w:basedOn w:val="1"/>
    <w:next w:val="1"/>
    <w:link w:val="32"/>
    <w:qFormat/>
    <w:uiPriority w:val="0"/>
    <w:pPr>
      <w:keepNext/>
      <w:keepLines/>
      <w:numPr>
        <w:ilvl w:val="1"/>
        <w:numId w:val="1"/>
      </w:numPr>
      <w:tabs>
        <w:tab w:val="left" w:pos="420"/>
      </w:tabs>
      <w:spacing w:before="260" w:after="260" w:line="416" w:lineRule="auto"/>
      <w:outlineLvl w:val="1"/>
    </w:pPr>
    <w:rPr>
      <w:rFonts w:ascii="Arial" w:hAnsi="Arial"/>
      <w:b/>
      <w:bCs/>
      <w:sz w:val="24"/>
      <w:szCs w:val="32"/>
    </w:rPr>
  </w:style>
  <w:style w:type="paragraph" w:styleId="4">
    <w:name w:val="heading 3"/>
    <w:basedOn w:val="1"/>
    <w:next w:val="1"/>
    <w:link w:val="76"/>
    <w:qFormat/>
    <w:uiPriority w:val="0"/>
    <w:pPr>
      <w:keepNext/>
      <w:keepLines/>
      <w:numPr>
        <w:ilvl w:val="2"/>
        <w:numId w:val="1"/>
      </w:numPr>
      <w:spacing w:before="100" w:beforeAutospacing="1" w:after="100" w:afterAutospacing="1" w:line="340" w:lineRule="exact"/>
      <w:jc w:val="left"/>
      <w:outlineLvl w:val="2"/>
    </w:pPr>
    <w:rPr>
      <w:rFonts w:eastAsia="黑体"/>
      <w:b/>
      <w:bCs/>
      <w:sz w:val="24"/>
    </w:rPr>
  </w:style>
  <w:style w:type="paragraph" w:styleId="5">
    <w:name w:val="heading 4"/>
    <w:basedOn w:val="1"/>
    <w:next w:val="1"/>
    <w:autoRedefine/>
    <w:semiHidden/>
    <w:unhideWhenUsed/>
    <w:qFormat/>
    <w:uiPriority w:val="9"/>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autoRedefine/>
    <w:semiHidden/>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autoRedefine/>
    <w:semiHidden/>
    <w:unhideWhenUsed/>
    <w:qFormat/>
    <w:uiPriority w:val="9"/>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autoRedefine/>
    <w:semiHidden/>
    <w:unhideWhenUsed/>
    <w:qFormat/>
    <w:uiPriority w:val="9"/>
    <w:pPr>
      <w:keepNext/>
      <w:keepLines/>
      <w:numPr>
        <w:ilvl w:val="6"/>
        <w:numId w:val="1"/>
      </w:numPr>
      <w:spacing w:before="240" w:after="64" w:line="317" w:lineRule="auto"/>
      <w:outlineLvl w:val="6"/>
    </w:pPr>
    <w:rPr>
      <w:b/>
      <w:sz w:val="24"/>
    </w:rPr>
  </w:style>
  <w:style w:type="paragraph" w:styleId="9">
    <w:name w:val="heading 8"/>
    <w:basedOn w:val="1"/>
    <w:next w:val="1"/>
    <w:autoRedefine/>
    <w:semiHidden/>
    <w:unhideWhenUsed/>
    <w:qFormat/>
    <w:uiPriority w:val="9"/>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autoRedefine/>
    <w:semiHidden/>
    <w:unhideWhenUsed/>
    <w:qFormat/>
    <w:uiPriority w:val="9"/>
    <w:pPr>
      <w:keepNext/>
      <w:keepLines/>
      <w:numPr>
        <w:ilvl w:val="8"/>
        <w:numId w:val="1"/>
      </w:numPr>
      <w:spacing w:before="240" w:after="64" w:line="317"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62"/>
    <w:autoRedefine/>
    <w:qFormat/>
    <w:uiPriority w:val="0"/>
    <w:pPr>
      <w:widowControl/>
      <w:ind w:firstLine="420"/>
      <w:jc w:val="left"/>
    </w:pPr>
    <w:rPr>
      <w:kern w:val="0"/>
      <w:sz w:val="20"/>
      <w:szCs w:val="20"/>
    </w:rPr>
  </w:style>
  <w:style w:type="paragraph" w:styleId="12">
    <w:name w:val="caption"/>
    <w:basedOn w:val="1"/>
    <w:next w:val="1"/>
    <w:autoRedefine/>
    <w:qFormat/>
    <w:uiPriority w:val="0"/>
    <w:rPr>
      <w:rFonts w:ascii="Arial" w:hAnsi="Arial" w:eastAsia="黑体" w:cs="Arial"/>
      <w:sz w:val="20"/>
      <w:szCs w:val="20"/>
    </w:rPr>
  </w:style>
  <w:style w:type="paragraph" w:styleId="13">
    <w:name w:val="Document Map"/>
    <w:basedOn w:val="1"/>
    <w:link w:val="47"/>
    <w:autoRedefine/>
    <w:qFormat/>
    <w:uiPriority w:val="0"/>
    <w:pPr>
      <w:shd w:val="clear" w:color="auto" w:fill="000080"/>
    </w:pPr>
  </w:style>
  <w:style w:type="paragraph" w:styleId="14">
    <w:name w:val="Body Text"/>
    <w:basedOn w:val="1"/>
    <w:link w:val="55"/>
    <w:autoRedefine/>
    <w:qFormat/>
    <w:uiPriority w:val="0"/>
    <w:pPr>
      <w:spacing w:after="120"/>
    </w:pPr>
  </w:style>
  <w:style w:type="paragraph" w:styleId="15">
    <w:name w:val="Body Text Indent"/>
    <w:basedOn w:val="1"/>
    <w:link w:val="50"/>
    <w:autoRedefine/>
    <w:qFormat/>
    <w:uiPriority w:val="0"/>
    <w:pPr>
      <w:widowControl/>
      <w:ind w:left="567" w:hanging="567"/>
      <w:jc w:val="left"/>
    </w:pPr>
    <w:rPr>
      <w:kern w:val="0"/>
      <w:sz w:val="28"/>
      <w:szCs w:val="20"/>
    </w:rPr>
  </w:style>
  <w:style w:type="paragraph" w:styleId="16">
    <w:name w:val="List 2"/>
    <w:basedOn w:val="1"/>
    <w:autoRedefine/>
    <w:qFormat/>
    <w:uiPriority w:val="0"/>
    <w:pPr>
      <w:ind w:left="840" w:hanging="420"/>
    </w:pPr>
    <w:rPr>
      <w:szCs w:val="20"/>
    </w:rPr>
  </w:style>
  <w:style w:type="paragraph" w:styleId="17">
    <w:name w:val="Plain Text"/>
    <w:basedOn w:val="1"/>
    <w:link w:val="39"/>
    <w:autoRedefine/>
    <w:qFormat/>
    <w:uiPriority w:val="0"/>
    <w:rPr>
      <w:rFonts w:ascii="宋体" w:hAnsi="Courier New" w:cs="Courier New"/>
      <w:szCs w:val="21"/>
    </w:rPr>
  </w:style>
  <w:style w:type="paragraph" w:styleId="18">
    <w:name w:val="Date"/>
    <w:basedOn w:val="1"/>
    <w:next w:val="1"/>
    <w:link w:val="46"/>
    <w:autoRedefine/>
    <w:qFormat/>
    <w:uiPriority w:val="0"/>
    <w:pPr>
      <w:ind w:left="100" w:leftChars="2500"/>
    </w:pPr>
  </w:style>
  <w:style w:type="paragraph" w:styleId="19">
    <w:name w:val="Balloon Text"/>
    <w:basedOn w:val="1"/>
    <w:link w:val="54"/>
    <w:autoRedefine/>
    <w:qFormat/>
    <w:uiPriority w:val="0"/>
    <w:rPr>
      <w:sz w:val="18"/>
      <w:szCs w:val="18"/>
    </w:rPr>
  </w:style>
  <w:style w:type="paragraph" w:styleId="20">
    <w:name w:val="footer"/>
    <w:basedOn w:val="1"/>
    <w:link w:val="51"/>
    <w:autoRedefine/>
    <w:qFormat/>
    <w:uiPriority w:val="99"/>
    <w:pPr>
      <w:tabs>
        <w:tab w:val="center" w:pos="4153"/>
        <w:tab w:val="right" w:pos="8306"/>
      </w:tabs>
      <w:snapToGrid w:val="0"/>
      <w:jc w:val="left"/>
    </w:pPr>
    <w:rPr>
      <w:sz w:val="18"/>
      <w:szCs w:val="18"/>
    </w:rPr>
  </w:style>
  <w:style w:type="paragraph" w:styleId="21">
    <w:name w:val="header"/>
    <w:basedOn w:val="1"/>
    <w:link w:val="48"/>
    <w:autoRedefine/>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pPr>
      <w:tabs>
        <w:tab w:val="left" w:pos="630"/>
        <w:tab w:val="right" w:leader="dot" w:pos="9344"/>
      </w:tabs>
      <w:spacing w:line="360" w:lineRule="auto"/>
    </w:pPr>
  </w:style>
  <w:style w:type="paragraph" w:styleId="23">
    <w:name w:val="Body Text Indent 3"/>
    <w:basedOn w:val="1"/>
    <w:link w:val="49"/>
    <w:autoRedefine/>
    <w:qFormat/>
    <w:uiPriority w:val="0"/>
    <w:pPr>
      <w:spacing w:after="120"/>
      <w:ind w:left="420" w:leftChars="200"/>
    </w:pPr>
    <w:rPr>
      <w:sz w:val="16"/>
      <w:szCs w:val="16"/>
    </w:rPr>
  </w:style>
  <w:style w:type="paragraph" w:styleId="24">
    <w:name w:val="toc 2"/>
    <w:basedOn w:val="1"/>
    <w:next w:val="1"/>
    <w:autoRedefine/>
    <w:qFormat/>
    <w:uiPriority w:val="0"/>
    <w:pPr>
      <w:ind w:left="420" w:leftChars="200"/>
    </w:pPr>
  </w:style>
  <w:style w:type="paragraph" w:styleId="25">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Hyperlink"/>
    <w:basedOn w:val="28"/>
    <w:autoRedefine/>
    <w:qFormat/>
    <w:uiPriority w:val="99"/>
    <w:rPr>
      <w:color w:val="0000FF"/>
      <w:u w:val="single"/>
    </w:rPr>
  </w:style>
  <w:style w:type="character" w:customStyle="1" w:styleId="31">
    <w:name w:val="标题 1 字符"/>
    <w:basedOn w:val="28"/>
    <w:link w:val="2"/>
    <w:autoRedefine/>
    <w:qFormat/>
    <w:uiPriority w:val="0"/>
    <w:rPr>
      <w:rFonts w:ascii="Times New Roman" w:hAnsi="Times New Roman" w:eastAsia="宋体" w:cs="Times New Roman"/>
      <w:b/>
      <w:bCs/>
      <w:kern w:val="44"/>
      <w:sz w:val="28"/>
      <w:szCs w:val="44"/>
    </w:rPr>
  </w:style>
  <w:style w:type="character" w:customStyle="1" w:styleId="32">
    <w:name w:val="标题 2 字符"/>
    <w:basedOn w:val="28"/>
    <w:link w:val="3"/>
    <w:autoRedefine/>
    <w:qFormat/>
    <w:uiPriority w:val="0"/>
    <w:rPr>
      <w:rFonts w:ascii="Arial" w:hAnsi="Arial" w:eastAsia="宋体" w:cs="Times New Roman"/>
      <w:b/>
      <w:bCs/>
      <w:sz w:val="24"/>
      <w:szCs w:val="32"/>
    </w:rPr>
  </w:style>
  <w:style w:type="character" w:customStyle="1" w:styleId="33">
    <w:name w:val="标题 3 字符"/>
    <w:basedOn w:val="28"/>
    <w:autoRedefine/>
    <w:qFormat/>
    <w:uiPriority w:val="0"/>
    <w:rPr>
      <w:rFonts w:ascii="Times New Roman" w:hAnsi="Times New Roman" w:eastAsia="黑体" w:cs="Times New Roman"/>
      <w:b/>
      <w:bCs/>
      <w:sz w:val="24"/>
      <w:szCs w:val="24"/>
    </w:rPr>
  </w:style>
  <w:style w:type="character" w:customStyle="1" w:styleId="34">
    <w:name w:val="标2 Char Char"/>
    <w:basedOn w:val="35"/>
    <w:link w:val="37"/>
    <w:autoRedefine/>
    <w:qFormat/>
    <w:uiPriority w:val="0"/>
    <w:rPr>
      <w:rFonts w:eastAsia="宋体" w:cs="宋体"/>
      <w:b/>
      <w:bCs/>
      <w:sz w:val="24"/>
    </w:rPr>
  </w:style>
  <w:style w:type="character" w:customStyle="1" w:styleId="35">
    <w:name w:val="正1 Char Char"/>
    <w:basedOn w:val="28"/>
    <w:link w:val="36"/>
    <w:autoRedefine/>
    <w:qFormat/>
    <w:uiPriority w:val="0"/>
    <w:rPr>
      <w:rFonts w:eastAsia="宋体" w:cs="宋体"/>
      <w:sz w:val="24"/>
    </w:rPr>
  </w:style>
  <w:style w:type="paragraph" w:customStyle="1" w:styleId="36">
    <w:name w:val="正1"/>
    <w:basedOn w:val="17"/>
    <w:link w:val="35"/>
    <w:autoRedefine/>
    <w:qFormat/>
    <w:uiPriority w:val="0"/>
    <w:pPr>
      <w:spacing w:line="360" w:lineRule="auto"/>
    </w:pPr>
    <w:rPr>
      <w:rFonts w:cs="宋体" w:asciiTheme="minorHAnsi" w:hAnsiTheme="minorHAnsi"/>
      <w:sz w:val="24"/>
      <w:szCs w:val="22"/>
    </w:rPr>
  </w:style>
  <w:style w:type="paragraph" w:customStyle="1" w:styleId="37">
    <w:name w:val="标2"/>
    <w:basedOn w:val="36"/>
    <w:next w:val="1"/>
    <w:link w:val="34"/>
    <w:autoRedefine/>
    <w:qFormat/>
    <w:uiPriority w:val="0"/>
    <w:pPr>
      <w:outlineLvl w:val="1"/>
    </w:pPr>
    <w:rPr>
      <w:b/>
      <w:bCs/>
    </w:rPr>
  </w:style>
  <w:style w:type="character" w:customStyle="1" w:styleId="38">
    <w:name w:val="段1 Char Char"/>
    <w:basedOn w:val="39"/>
    <w:link w:val="40"/>
    <w:autoRedefine/>
    <w:qFormat/>
    <w:uiPriority w:val="0"/>
    <w:rPr>
      <w:rFonts w:ascii="宋体" w:hAnsi="Courier New" w:eastAsia="宋体" w:cs="Courier New"/>
      <w:sz w:val="24"/>
      <w:szCs w:val="21"/>
    </w:rPr>
  </w:style>
  <w:style w:type="character" w:customStyle="1" w:styleId="39">
    <w:name w:val="纯文本 字符"/>
    <w:basedOn w:val="28"/>
    <w:link w:val="17"/>
    <w:autoRedefine/>
    <w:qFormat/>
    <w:uiPriority w:val="0"/>
    <w:rPr>
      <w:rFonts w:ascii="宋体" w:hAnsi="Courier New" w:eastAsia="宋体" w:cs="Courier New"/>
      <w:szCs w:val="21"/>
    </w:rPr>
  </w:style>
  <w:style w:type="paragraph" w:customStyle="1" w:styleId="40">
    <w:name w:val="段1"/>
    <w:basedOn w:val="17"/>
    <w:next w:val="17"/>
    <w:link w:val="38"/>
    <w:autoRedefine/>
    <w:qFormat/>
    <w:uiPriority w:val="0"/>
    <w:pPr>
      <w:spacing w:line="360" w:lineRule="auto"/>
      <w:ind w:left="-2503" w:hanging="340"/>
      <w:jc w:val="left"/>
    </w:pPr>
    <w:rPr>
      <w:sz w:val="24"/>
    </w:rPr>
  </w:style>
  <w:style w:type="character" w:customStyle="1" w:styleId="41">
    <w:name w:val="标3 Char Char"/>
    <w:basedOn w:val="39"/>
    <w:link w:val="42"/>
    <w:autoRedefine/>
    <w:qFormat/>
    <w:uiPriority w:val="0"/>
    <w:rPr>
      <w:rFonts w:ascii="Times New Roman" w:hAnsi="Times New Roman" w:eastAsia="宋体" w:cs="Courier New"/>
      <w:sz w:val="24"/>
      <w:szCs w:val="21"/>
    </w:rPr>
  </w:style>
  <w:style w:type="paragraph" w:customStyle="1" w:styleId="42">
    <w:name w:val="标3"/>
    <w:basedOn w:val="17"/>
    <w:next w:val="17"/>
    <w:link w:val="41"/>
    <w:autoRedefine/>
    <w:qFormat/>
    <w:uiPriority w:val="0"/>
    <w:pPr>
      <w:spacing w:line="360" w:lineRule="auto"/>
      <w:ind w:left="1089" w:hanging="369"/>
      <w:jc w:val="left"/>
      <w:outlineLvl w:val="2"/>
    </w:pPr>
    <w:rPr>
      <w:rFonts w:ascii="Times New Roman" w:hAnsi="Times New Roman"/>
      <w:sz w:val="24"/>
    </w:rPr>
  </w:style>
  <w:style w:type="character" w:customStyle="1" w:styleId="43">
    <w:name w:val="段2 Char Char"/>
    <w:basedOn w:val="39"/>
    <w:link w:val="44"/>
    <w:autoRedefine/>
    <w:qFormat/>
    <w:uiPriority w:val="0"/>
    <w:rPr>
      <w:rFonts w:ascii="宋体" w:hAnsi="Courier New" w:eastAsia="宋体" w:cs="Courier New"/>
      <w:sz w:val="24"/>
      <w:szCs w:val="21"/>
    </w:rPr>
  </w:style>
  <w:style w:type="paragraph" w:customStyle="1" w:styleId="44">
    <w:name w:val="段2"/>
    <w:basedOn w:val="17"/>
    <w:next w:val="17"/>
    <w:link w:val="43"/>
    <w:autoRedefine/>
    <w:qFormat/>
    <w:uiPriority w:val="0"/>
    <w:pPr>
      <w:spacing w:line="360" w:lineRule="auto"/>
      <w:ind w:left="-2389" w:hanging="227"/>
      <w:jc w:val="left"/>
    </w:pPr>
    <w:rPr>
      <w:sz w:val="24"/>
    </w:rPr>
  </w:style>
  <w:style w:type="character" w:customStyle="1" w:styleId="45">
    <w:name w:val="Char Char3"/>
    <w:basedOn w:val="28"/>
    <w:autoRedefine/>
    <w:qFormat/>
    <w:uiPriority w:val="0"/>
    <w:rPr>
      <w:rFonts w:ascii="宋体" w:hAnsi="Courier New" w:eastAsia="宋体" w:cs="Courier New"/>
      <w:kern w:val="2"/>
      <w:sz w:val="21"/>
      <w:szCs w:val="21"/>
      <w:lang w:val="en-US" w:eastAsia="zh-CN" w:bidi="ar-SA"/>
    </w:rPr>
  </w:style>
  <w:style w:type="character" w:customStyle="1" w:styleId="46">
    <w:name w:val="日期 字符"/>
    <w:basedOn w:val="28"/>
    <w:link w:val="18"/>
    <w:autoRedefine/>
    <w:qFormat/>
    <w:uiPriority w:val="0"/>
    <w:rPr>
      <w:rFonts w:ascii="Times New Roman" w:hAnsi="Times New Roman" w:eastAsia="宋体" w:cs="Times New Roman"/>
      <w:szCs w:val="24"/>
    </w:rPr>
  </w:style>
  <w:style w:type="character" w:customStyle="1" w:styleId="47">
    <w:name w:val="文档结构图 字符"/>
    <w:basedOn w:val="28"/>
    <w:link w:val="13"/>
    <w:autoRedefine/>
    <w:qFormat/>
    <w:uiPriority w:val="0"/>
    <w:rPr>
      <w:rFonts w:ascii="Times New Roman" w:hAnsi="Times New Roman" w:eastAsia="宋体" w:cs="Times New Roman"/>
      <w:szCs w:val="24"/>
      <w:shd w:val="clear" w:color="auto" w:fill="000080"/>
    </w:rPr>
  </w:style>
  <w:style w:type="character" w:customStyle="1" w:styleId="48">
    <w:name w:val="页眉 字符"/>
    <w:basedOn w:val="28"/>
    <w:link w:val="21"/>
    <w:autoRedefine/>
    <w:qFormat/>
    <w:uiPriority w:val="0"/>
    <w:rPr>
      <w:rFonts w:ascii="Times New Roman" w:hAnsi="Times New Roman" w:eastAsia="宋体" w:cs="Times New Roman"/>
      <w:sz w:val="18"/>
      <w:szCs w:val="18"/>
    </w:rPr>
  </w:style>
  <w:style w:type="character" w:customStyle="1" w:styleId="49">
    <w:name w:val="正文文本缩进 3 字符"/>
    <w:basedOn w:val="28"/>
    <w:link w:val="23"/>
    <w:autoRedefine/>
    <w:qFormat/>
    <w:uiPriority w:val="0"/>
    <w:rPr>
      <w:rFonts w:ascii="Times New Roman" w:hAnsi="Times New Roman" w:eastAsia="宋体" w:cs="Times New Roman"/>
      <w:sz w:val="16"/>
      <w:szCs w:val="16"/>
    </w:rPr>
  </w:style>
  <w:style w:type="character" w:customStyle="1" w:styleId="50">
    <w:name w:val="正文文本缩进 字符"/>
    <w:basedOn w:val="28"/>
    <w:link w:val="15"/>
    <w:autoRedefine/>
    <w:qFormat/>
    <w:uiPriority w:val="0"/>
    <w:rPr>
      <w:rFonts w:ascii="Times New Roman" w:hAnsi="Times New Roman" w:eastAsia="宋体" w:cs="Times New Roman"/>
      <w:kern w:val="0"/>
      <w:sz w:val="28"/>
      <w:szCs w:val="20"/>
    </w:rPr>
  </w:style>
  <w:style w:type="character" w:customStyle="1" w:styleId="51">
    <w:name w:val="页脚 字符"/>
    <w:basedOn w:val="28"/>
    <w:link w:val="20"/>
    <w:autoRedefine/>
    <w:qFormat/>
    <w:uiPriority w:val="99"/>
    <w:rPr>
      <w:rFonts w:ascii="Times New Roman" w:hAnsi="Times New Roman" w:eastAsia="宋体" w:cs="Times New Roman"/>
      <w:sz w:val="18"/>
      <w:szCs w:val="18"/>
    </w:rPr>
  </w:style>
  <w:style w:type="paragraph" w:customStyle="1" w:styleId="52">
    <w:name w:val="_Style 12"/>
    <w:basedOn w:val="1"/>
    <w:autoRedefine/>
    <w:qFormat/>
    <w:uiPriority w:val="0"/>
  </w:style>
  <w:style w:type="character" w:customStyle="1" w:styleId="53">
    <w:name w:val="纯文本 Char"/>
    <w:basedOn w:val="28"/>
    <w:autoRedefine/>
    <w:qFormat/>
    <w:uiPriority w:val="0"/>
    <w:rPr>
      <w:rFonts w:ascii="宋体" w:hAnsi="Courier New" w:eastAsia="宋体" w:cs="Courier New"/>
      <w:szCs w:val="21"/>
    </w:rPr>
  </w:style>
  <w:style w:type="character" w:customStyle="1" w:styleId="54">
    <w:name w:val="批注框文本 字符"/>
    <w:basedOn w:val="28"/>
    <w:link w:val="19"/>
    <w:autoRedefine/>
    <w:qFormat/>
    <w:uiPriority w:val="0"/>
    <w:rPr>
      <w:rFonts w:ascii="Times New Roman" w:hAnsi="Times New Roman" w:eastAsia="宋体" w:cs="Times New Roman"/>
      <w:sz w:val="18"/>
      <w:szCs w:val="18"/>
    </w:rPr>
  </w:style>
  <w:style w:type="character" w:customStyle="1" w:styleId="55">
    <w:name w:val="正文文本 字符"/>
    <w:basedOn w:val="28"/>
    <w:link w:val="14"/>
    <w:autoRedefine/>
    <w:qFormat/>
    <w:uiPriority w:val="0"/>
    <w:rPr>
      <w:rFonts w:ascii="Times New Roman" w:hAnsi="Times New Roman" w:eastAsia="宋体" w:cs="Times New Roman"/>
      <w:szCs w:val="24"/>
    </w:rPr>
  </w:style>
  <w:style w:type="paragraph" w:customStyle="1" w:styleId="56">
    <w:name w:val="标1"/>
    <w:basedOn w:val="36"/>
    <w:next w:val="1"/>
    <w:autoRedefine/>
    <w:qFormat/>
    <w:uiPriority w:val="0"/>
    <w:pPr>
      <w:numPr>
        <w:ilvl w:val="0"/>
        <w:numId w:val="2"/>
      </w:numPr>
      <w:spacing w:before="156" w:beforeLines="50" w:after="156" w:afterLines="50"/>
      <w:jc w:val="center"/>
      <w:outlineLvl w:val="0"/>
    </w:pPr>
    <w:rPr>
      <w:b/>
      <w:sz w:val="28"/>
      <w:szCs w:val="28"/>
    </w:rPr>
  </w:style>
  <w:style w:type="paragraph" w:customStyle="1" w:styleId="57">
    <w:name w:val="编号1"/>
    <w:basedOn w:val="17"/>
    <w:autoRedefine/>
    <w:qFormat/>
    <w:uiPriority w:val="0"/>
    <w:pPr>
      <w:tabs>
        <w:tab w:val="left" w:pos="420"/>
      </w:tabs>
      <w:spacing w:line="360" w:lineRule="auto"/>
      <w:ind w:left="420" w:hanging="420"/>
    </w:pPr>
    <w:rPr>
      <w:rFonts w:ascii="Times New Roman" w:hAnsi="Times New Roman"/>
      <w:b/>
      <w:sz w:val="24"/>
    </w:rPr>
  </w:style>
  <w:style w:type="paragraph" w:customStyle="1" w:styleId="58">
    <w:name w:val="总标题"/>
    <w:basedOn w:val="17"/>
    <w:next w:val="1"/>
    <w:autoRedefine/>
    <w:qFormat/>
    <w:uiPriority w:val="0"/>
    <w:pPr>
      <w:jc w:val="center"/>
    </w:pPr>
    <w:rPr>
      <w:b/>
      <w:sz w:val="28"/>
      <w:szCs w:val="28"/>
    </w:rPr>
  </w:style>
  <w:style w:type="paragraph" w:customStyle="1" w:styleId="59">
    <w:name w:val="Char"/>
    <w:basedOn w:val="1"/>
    <w:autoRedefine/>
    <w:qFormat/>
    <w:uiPriority w:val="0"/>
    <w:pPr>
      <w:widowControl/>
      <w:spacing w:after="160" w:line="240" w:lineRule="exact"/>
      <w:jc w:val="left"/>
    </w:pPr>
    <w:rPr>
      <w:rFonts w:cs="Arial"/>
      <w:kern w:val="0"/>
      <w:sz w:val="22"/>
      <w:szCs w:val="20"/>
      <w:lang w:eastAsia="en-US"/>
    </w:rPr>
  </w:style>
  <w:style w:type="paragraph" w:customStyle="1" w:styleId="60">
    <w:name w:val="小标1"/>
    <w:basedOn w:val="36"/>
    <w:autoRedefine/>
    <w:qFormat/>
    <w:uiPriority w:val="0"/>
  </w:style>
  <w:style w:type="paragraph" w:customStyle="1" w:styleId="61">
    <w:name w:val="段3"/>
    <w:basedOn w:val="1"/>
    <w:autoRedefine/>
    <w:qFormat/>
    <w:uiPriority w:val="0"/>
    <w:pPr>
      <w:spacing w:line="360" w:lineRule="auto"/>
      <w:ind w:left="-2332" w:hanging="171"/>
      <w:jc w:val="left"/>
    </w:pPr>
    <w:rPr>
      <w:sz w:val="24"/>
      <w:szCs w:val="20"/>
    </w:rPr>
  </w:style>
  <w:style w:type="character" w:customStyle="1" w:styleId="62">
    <w:name w:val="正文缩进 字符"/>
    <w:link w:val="11"/>
    <w:autoRedefine/>
    <w:qFormat/>
    <w:uiPriority w:val="0"/>
    <w:rPr>
      <w:rFonts w:ascii="Times New Roman" w:hAnsi="Times New Roman" w:eastAsia="宋体" w:cs="Times New Roman"/>
      <w:kern w:val="0"/>
      <w:sz w:val="20"/>
      <w:szCs w:val="20"/>
      <w:lang w:val="en-US" w:eastAsia="zh-CN"/>
    </w:rPr>
  </w:style>
  <w:style w:type="character" w:customStyle="1" w:styleId="63">
    <w:name w:val="正文（首行缩进两字） Char1"/>
    <w:autoRedefine/>
    <w:qFormat/>
    <w:uiPriority w:val="0"/>
    <w:rPr>
      <w:rFonts w:eastAsia="宋体"/>
      <w:lang w:val="en-US" w:eastAsia="zh-CN" w:bidi="ar-SA"/>
    </w:rPr>
  </w:style>
  <w:style w:type="character" w:customStyle="1" w:styleId="64">
    <w:name w:val="普通文字 Char1"/>
    <w:basedOn w:val="28"/>
    <w:autoRedefine/>
    <w:qFormat/>
    <w:uiPriority w:val="0"/>
    <w:rPr>
      <w:rFonts w:ascii="宋体" w:hAnsi="Courier New" w:eastAsia="宋体" w:cs="Courier New"/>
      <w:kern w:val="2"/>
      <w:sz w:val="21"/>
      <w:szCs w:val="21"/>
      <w:lang w:val="en-US" w:eastAsia="zh-CN" w:bidi="ar-SA"/>
    </w:rPr>
  </w:style>
  <w:style w:type="character" w:customStyle="1" w:styleId="65">
    <w:name w:val="普通文字 Char2"/>
    <w:basedOn w:val="28"/>
    <w:autoRedefine/>
    <w:qFormat/>
    <w:uiPriority w:val="0"/>
    <w:rPr>
      <w:rFonts w:ascii="宋体" w:hAnsi="Courier New" w:eastAsia="宋体" w:cs="Courier New"/>
      <w:kern w:val="2"/>
      <w:sz w:val="21"/>
      <w:szCs w:val="21"/>
      <w:lang w:val="en-US" w:eastAsia="zh-CN" w:bidi="ar-SA"/>
    </w:rPr>
  </w:style>
  <w:style w:type="character" w:customStyle="1" w:styleId="66">
    <w:name w:val="正文（首行缩进两字） Char"/>
    <w:autoRedefine/>
    <w:qFormat/>
    <w:uiPriority w:val="0"/>
    <w:rPr>
      <w:rFonts w:eastAsia="宋体"/>
      <w:lang w:val="en-US" w:eastAsia="zh-CN" w:bidi="ar-SA"/>
    </w:rPr>
  </w:style>
  <w:style w:type="paragraph" w:styleId="67">
    <w:name w:val="List Paragraph"/>
    <w:basedOn w:val="1"/>
    <w:autoRedefine/>
    <w:qFormat/>
    <w:uiPriority w:val="0"/>
    <w:pPr>
      <w:ind w:firstLine="420" w:firstLineChars="200"/>
    </w:pPr>
    <w:rPr>
      <w:szCs w:val="20"/>
    </w:rPr>
  </w:style>
  <w:style w:type="paragraph" w:customStyle="1" w:styleId="68">
    <w:name w:val="列出段落1"/>
    <w:basedOn w:val="1"/>
    <w:autoRedefine/>
    <w:qFormat/>
    <w:uiPriority w:val="0"/>
    <w:pPr>
      <w:ind w:firstLine="420" w:firstLineChars="200"/>
    </w:pPr>
    <w:rPr>
      <w:rFonts w:ascii="Calibri" w:hAnsi="Calibri"/>
      <w:szCs w:val="22"/>
    </w:rPr>
  </w:style>
  <w:style w:type="paragraph" w:customStyle="1" w:styleId="69">
    <w:name w:val="列出段落11"/>
    <w:basedOn w:val="1"/>
    <w:autoRedefine/>
    <w:qFormat/>
    <w:uiPriority w:val="0"/>
    <w:pPr>
      <w:ind w:firstLine="420" w:firstLineChars="200"/>
    </w:pPr>
    <w:rPr>
      <w:rFonts w:ascii="Calibri" w:hAnsi="Calibri"/>
      <w:sz w:val="24"/>
      <w:szCs w:val="22"/>
    </w:rPr>
  </w:style>
  <w:style w:type="character" w:customStyle="1" w:styleId="70">
    <w:name w:val="font71"/>
    <w:autoRedefine/>
    <w:qFormat/>
    <w:uiPriority w:val="0"/>
    <w:rPr>
      <w:rFonts w:hint="eastAsia" w:ascii="宋体" w:hAnsi="宋体" w:eastAsia="宋体"/>
      <w:b/>
      <w:bCs/>
      <w:color w:val="000000"/>
      <w:sz w:val="44"/>
      <w:szCs w:val="44"/>
      <w:u w:val="single"/>
    </w:rPr>
  </w:style>
  <w:style w:type="character" w:customStyle="1" w:styleId="71">
    <w:name w:val="font41"/>
    <w:autoRedefine/>
    <w:qFormat/>
    <w:uiPriority w:val="0"/>
    <w:rPr>
      <w:rFonts w:hint="default" w:ascii="Times New Roman" w:hAnsi="Times New Roman" w:cs="Times New Roman"/>
      <w:b/>
      <w:bCs/>
      <w:color w:val="000000"/>
      <w:sz w:val="20"/>
      <w:szCs w:val="20"/>
      <w:u w:val="none"/>
    </w:rPr>
  </w:style>
  <w:style w:type="character" w:customStyle="1" w:styleId="72">
    <w:name w:val="font131"/>
    <w:basedOn w:val="28"/>
    <w:autoRedefine/>
    <w:qFormat/>
    <w:uiPriority w:val="0"/>
    <w:rPr>
      <w:rFonts w:hint="eastAsia" w:ascii="宋体" w:hAnsi="宋体" w:eastAsia="宋体" w:cs="宋体"/>
      <w:b/>
      <w:color w:val="000000"/>
      <w:sz w:val="20"/>
      <w:szCs w:val="20"/>
      <w:u w:val="none"/>
    </w:rPr>
  </w:style>
  <w:style w:type="character" w:customStyle="1" w:styleId="73">
    <w:name w:val="font141"/>
    <w:basedOn w:val="28"/>
    <w:autoRedefine/>
    <w:qFormat/>
    <w:uiPriority w:val="0"/>
    <w:rPr>
      <w:rFonts w:hint="eastAsia" w:ascii="宋体" w:hAnsi="宋体" w:eastAsia="宋体" w:cs="宋体"/>
      <w:color w:val="000000"/>
      <w:sz w:val="20"/>
      <w:szCs w:val="20"/>
      <w:u w:val="none"/>
    </w:rPr>
  </w:style>
  <w:style w:type="character" w:customStyle="1" w:styleId="74">
    <w:name w:val="font01"/>
    <w:basedOn w:val="28"/>
    <w:autoRedefine/>
    <w:qFormat/>
    <w:uiPriority w:val="0"/>
    <w:rPr>
      <w:rFonts w:hint="eastAsia" w:ascii="宋体" w:hAnsi="宋体" w:eastAsia="宋体" w:cs="宋体"/>
      <w:color w:val="000000"/>
      <w:sz w:val="20"/>
      <w:szCs w:val="20"/>
      <w:u w:val="none"/>
    </w:rPr>
  </w:style>
  <w:style w:type="character" w:customStyle="1" w:styleId="75">
    <w:name w:val="font11"/>
    <w:basedOn w:val="28"/>
    <w:autoRedefine/>
    <w:qFormat/>
    <w:uiPriority w:val="0"/>
    <w:rPr>
      <w:rFonts w:hint="eastAsia" w:ascii="宋体" w:hAnsi="宋体" w:eastAsia="宋体" w:cs="宋体"/>
      <w:color w:val="000000"/>
      <w:sz w:val="20"/>
      <w:szCs w:val="20"/>
      <w:u w:val="none"/>
    </w:rPr>
  </w:style>
  <w:style w:type="character" w:customStyle="1" w:styleId="76">
    <w:name w:val="标题 3 字符1"/>
    <w:basedOn w:val="28"/>
    <w:link w:val="4"/>
    <w:autoRedefine/>
    <w:qFormat/>
    <w:uiPriority w:val="9"/>
    <w:rPr>
      <w:rFonts w:ascii="新宋体" w:hAnsi="新宋体" w:eastAsia="新宋体" w:cs="新宋体"/>
      <w:b/>
      <w:bCs/>
      <w:sz w:val="3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53CEB-F0C4-4A4E-9388-ED73CBB9B907}">
  <ds:schemaRefs/>
</ds:datastoreItem>
</file>

<file path=docProps/app.xml><?xml version="1.0" encoding="utf-8"?>
<Properties xmlns="http://schemas.openxmlformats.org/officeDocument/2006/extended-properties" xmlns:vt="http://schemas.openxmlformats.org/officeDocument/2006/docPropsVTypes">
  <Template>Normal</Template>
  <Pages>17</Pages>
  <Words>194</Words>
  <Characters>229</Characters>
  <Lines>243</Lines>
  <Paragraphs>236</Paragraphs>
  <TotalTime>4</TotalTime>
  <ScaleCrop>false</ScaleCrop>
  <LinksUpToDate>false</LinksUpToDate>
  <CharactersWithSpaces>245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2025-04-30T07:29:00Z</dcterms:created>
  <dc:creator>ZH</dc:creator>
  <cp:lastModifiedBy>尚平</cp:lastModifiedBy>
  <dcterms:modified xsi:type="dcterms:W3CDTF">2025-05-29T00:55:05Z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CBA4626A214B4757B857CF924222A723_13</vt:lpwstr>
  </property>
  <property fmtid="{D5CDD505-2E9C-101B-9397-08002B2CF9AE}" pid="4" name="KSOTemplateDocerSaveRecord">
    <vt:lpwstr>eyJoZGlkIjoiYzljZmVkYTM1ZWM3ZjBkMWQ3YWFlNzg5MzIwZjhlZjciLCJ1c2VySWQiOiI0NDcwOTA3MDUifQ==</vt:lpwstr>
  </property>
</Properties>
</file>