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979"/>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190"/>
        <w:gridCol w:w="557"/>
        <w:gridCol w:w="10145"/>
        <w:gridCol w:w="829"/>
        <w:gridCol w:w="829"/>
        <w:gridCol w:w="826"/>
      </w:tblGrid>
      <w:tr w:rsidR="00D93034" w:rsidRPr="00235C57" w14:paraId="6CEDC114" w14:textId="77777777" w:rsidTr="00E5224D">
        <w:trPr>
          <w:trHeight w:val="587"/>
        </w:trPr>
        <w:tc>
          <w:tcPr>
            <w:tcW w:w="144" w:type="pct"/>
            <w:tcBorders>
              <w:top w:val="single" w:sz="4" w:space="0" w:color="auto"/>
              <w:left w:val="single" w:sz="4" w:space="0" w:color="auto"/>
              <w:bottom w:val="single" w:sz="4" w:space="0" w:color="auto"/>
              <w:right w:val="single" w:sz="4" w:space="0" w:color="auto"/>
            </w:tcBorders>
            <w:vAlign w:val="center"/>
          </w:tcPr>
          <w:p w14:paraId="240D5C77" w14:textId="77777777" w:rsidR="00D93034" w:rsidRPr="00235C57" w:rsidRDefault="00D93034" w:rsidP="00D02177">
            <w:pPr>
              <w:widowControl/>
              <w:jc w:val="center"/>
              <w:rPr>
                <w:rFonts w:cs="宋体"/>
                <w:b/>
                <w:bCs/>
                <w:sz w:val="15"/>
                <w:szCs w:val="15"/>
              </w:rPr>
            </w:pPr>
            <w:r w:rsidRPr="00235C57">
              <w:rPr>
                <w:rFonts w:cs="宋体" w:hint="eastAsia"/>
                <w:b/>
                <w:bCs/>
                <w:sz w:val="15"/>
                <w:szCs w:val="15"/>
              </w:rPr>
              <w:t>项目</w:t>
            </w:r>
          </w:p>
        </w:tc>
        <w:tc>
          <w:tcPr>
            <w:tcW w:w="402" w:type="pct"/>
            <w:tcBorders>
              <w:top w:val="single" w:sz="4" w:space="0" w:color="auto"/>
              <w:left w:val="single" w:sz="4" w:space="0" w:color="auto"/>
              <w:bottom w:val="single" w:sz="4" w:space="0" w:color="auto"/>
              <w:right w:val="single" w:sz="4" w:space="0" w:color="auto"/>
            </w:tcBorders>
            <w:vAlign w:val="center"/>
          </w:tcPr>
          <w:p w14:paraId="2FA0FEE6" w14:textId="77777777" w:rsidR="00D93034" w:rsidRPr="00235C57" w:rsidRDefault="00D93034" w:rsidP="00D02177">
            <w:pPr>
              <w:widowControl/>
              <w:jc w:val="center"/>
              <w:rPr>
                <w:rFonts w:cs="宋体"/>
                <w:b/>
                <w:bCs/>
                <w:sz w:val="15"/>
                <w:szCs w:val="15"/>
              </w:rPr>
            </w:pPr>
            <w:r w:rsidRPr="00235C57">
              <w:rPr>
                <w:rFonts w:cs="宋体" w:hint="eastAsia"/>
                <w:b/>
                <w:bCs/>
                <w:sz w:val="15"/>
                <w:szCs w:val="15"/>
              </w:rPr>
              <w:t>评分因素</w:t>
            </w:r>
          </w:p>
        </w:tc>
        <w:tc>
          <w:tcPr>
            <w:tcW w:w="188" w:type="pct"/>
            <w:tcBorders>
              <w:top w:val="single" w:sz="4" w:space="0" w:color="auto"/>
              <w:left w:val="single" w:sz="4" w:space="0" w:color="auto"/>
              <w:bottom w:val="single" w:sz="4" w:space="0" w:color="auto"/>
              <w:right w:val="single" w:sz="4" w:space="0" w:color="auto"/>
            </w:tcBorders>
            <w:tcMar>
              <w:top w:w="17" w:type="dxa"/>
              <w:left w:w="28" w:type="dxa"/>
              <w:bottom w:w="17" w:type="dxa"/>
              <w:right w:w="28" w:type="dxa"/>
            </w:tcMar>
            <w:vAlign w:val="center"/>
          </w:tcPr>
          <w:p w14:paraId="4E5F83D6" w14:textId="77777777" w:rsidR="00D93034" w:rsidRPr="00235C57" w:rsidRDefault="00D93034" w:rsidP="00D02177">
            <w:pPr>
              <w:widowControl/>
              <w:jc w:val="center"/>
              <w:rPr>
                <w:rFonts w:cs="宋体"/>
                <w:b/>
                <w:bCs/>
                <w:sz w:val="15"/>
                <w:szCs w:val="15"/>
              </w:rPr>
            </w:pPr>
            <w:r w:rsidRPr="00235C57">
              <w:rPr>
                <w:rFonts w:cs="宋体" w:hint="eastAsia"/>
                <w:b/>
                <w:bCs/>
                <w:sz w:val="15"/>
                <w:szCs w:val="15"/>
              </w:rPr>
              <w:t>分值</w:t>
            </w:r>
          </w:p>
        </w:tc>
        <w:tc>
          <w:tcPr>
            <w:tcW w:w="3427"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4151911E" w14:textId="77777777" w:rsidR="00D93034" w:rsidRPr="00235C57" w:rsidRDefault="00D93034" w:rsidP="00D02177">
            <w:pPr>
              <w:widowControl/>
              <w:jc w:val="center"/>
              <w:rPr>
                <w:rFonts w:cs="宋体"/>
                <w:b/>
                <w:bCs/>
                <w:sz w:val="15"/>
                <w:szCs w:val="15"/>
              </w:rPr>
            </w:pPr>
            <w:r w:rsidRPr="00235C57">
              <w:rPr>
                <w:rFonts w:cs="宋体" w:hint="eastAsia"/>
                <w:b/>
                <w:bCs/>
                <w:sz w:val="15"/>
                <w:szCs w:val="15"/>
              </w:rPr>
              <w:t>子项目及分值</w:t>
            </w:r>
          </w:p>
        </w:tc>
        <w:tc>
          <w:tcPr>
            <w:tcW w:w="280" w:type="pct"/>
            <w:tcBorders>
              <w:top w:val="single" w:sz="4" w:space="0" w:color="auto"/>
              <w:left w:val="single" w:sz="4" w:space="0" w:color="auto"/>
              <w:bottom w:val="single" w:sz="4" w:space="0" w:color="auto"/>
              <w:right w:val="single" w:sz="4" w:space="0" w:color="auto"/>
            </w:tcBorders>
            <w:vAlign w:val="center"/>
          </w:tcPr>
          <w:p w14:paraId="33C353A7" w14:textId="321E71D4" w:rsidR="00D93034" w:rsidRPr="00235C57" w:rsidRDefault="00D93034" w:rsidP="00D02177">
            <w:pPr>
              <w:widowControl/>
              <w:jc w:val="center"/>
              <w:rPr>
                <w:rFonts w:cs="宋体"/>
                <w:b/>
                <w:bCs/>
                <w:sz w:val="15"/>
                <w:szCs w:val="15"/>
              </w:rPr>
            </w:pPr>
          </w:p>
        </w:tc>
        <w:tc>
          <w:tcPr>
            <w:tcW w:w="280" w:type="pct"/>
            <w:tcBorders>
              <w:top w:val="single" w:sz="4" w:space="0" w:color="auto"/>
              <w:left w:val="single" w:sz="4" w:space="0" w:color="auto"/>
              <w:bottom w:val="single" w:sz="4" w:space="0" w:color="auto"/>
              <w:right w:val="single" w:sz="4" w:space="0" w:color="auto"/>
            </w:tcBorders>
            <w:vAlign w:val="center"/>
          </w:tcPr>
          <w:p w14:paraId="5A6FF2CC" w14:textId="095C39B4" w:rsidR="00D93034" w:rsidRPr="00235C57" w:rsidRDefault="00D93034" w:rsidP="00D02177">
            <w:pPr>
              <w:widowControl/>
              <w:jc w:val="center"/>
              <w:rPr>
                <w:rFonts w:cs="宋体"/>
                <w:b/>
                <w:bCs/>
                <w:sz w:val="15"/>
                <w:szCs w:val="15"/>
              </w:rPr>
            </w:pPr>
          </w:p>
        </w:tc>
        <w:tc>
          <w:tcPr>
            <w:tcW w:w="279" w:type="pct"/>
            <w:tcBorders>
              <w:top w:val="single" w:sz="4" w:space="0" w:color="auto"/>
              <w:left w:val="single" w:sz="4" w:space="0" w:color="auto"/>
              <w:bottom w:val="single" w:sz="4" w:space="0" w:color="auto"/>
              <w:right w:val="single" w:sz="4" w:space="0" w:color="auto"/>
            </w:tcBorders>
          </w:tcPr>
          <w:p w14:paraId="2350C6F7" w14:textId="66D4B623" w:rsidR="00D93034" w:rsidRPr="00235C57" w:rsidRDefault="00D93034" w:rsidP="00D02177">
            <w:pPr>
              <w:widowControl/>
              <w:jc w:val="center"/>
              <w:rPr>
                <w:rFonts w:cs="宋体"/>
                <w:b/>
                <w:bCs/>
                <w:sz w:val="15"/>
                <w:szCs w:val="15"/>
              </w:rPr>
            </w:pPr>
          </w:p>
        </w:tc>
      </w:tr>
      <w:tr w:rsidR="00D93034" w:rsidRPr="00235C57" w14:paraId="42BDDC4D" w14:textId="77777777" w:rsidTr="00E5224D">
        <w:trPr>
          <w:trHeight w:val="1241"/>
        </w:trPr>
        <w:tc>
          <w:tcPr>
            <w:tcW w:w="144" w:type="pct"/>
            <w:tcBorders>
              <w:top w:val="single" w:sz="4" w:space="0" w:color="auto"/>
              <w:left w:val="single" w:sz="4" w:space="0" w:color="auto"/>
              <w:bottom w:val="single" w:sz="4" w:space="0" w:color="auto"/>
              <w:right w:val="single" w:sz="4" w:space="0" w:color="auto"/>
            </w:tcBorders>
            <w:vAlign w:val="center"/>
          </w:tcPr>
          <w:p w14:paraId="781503D0" w14:textId="77777777" w:rsidR="00D93034" w:rsidRPr="00235C57" w:rsidRDefault="00D93034" w:rsidP="00D02177">
            <w:pPr>
              <w:snapToGrid w:val="0"/>
              <w:ind w:leftChars="-55" w:left="-115" w:rightChars="-55" w:right="-115"/>
              <w:jc w:val="center"/>
              <w:rPr>
                <w:rFonts w:cs="宋体"/>
                <w:sz w:val="15"/>
                <w:szCs w:val="15"/>
              </w:rPr>
            </w:pPr>
            <w:r w:rsidRPr="00235C57">
              <w:rPr>
                <w:rFonts w:cs="宋体" w:hint="eastAsia"/>
                <w:sz w:val="15"/>
                <w:szCs w:val="15"/>
              </w:rPr>
              <w:t>投标报价</w:t>
            </w:r>
          </w:p>
          <w:p w14:paraId="594043F6" w14:textId="6CD29CC2" w:rsidR="00D93034" w:rsidRPr="00235C57" w:rsidRDefault="00D93034" w:rsidP="008D719B">
            <w:pPr>
              <w:snapToGrid w:val="0"/>
              <w:ind w:leftChars="-55" w:left="-115" w:rightChars="-55" w:right="-115"/>
              <w:jc w:val="center"/>
              <w:rPr>
                <w:rFonts w:cs="宋体"/>
                <w:sz w:val="15"/>
                <w:szCs w:val="15"/>
              </w:rPr>
            </w:pPr>
            <w:r w:rsidRPr="00235C57">
              <w:rPr>
                <w:rFonts w:cs="宋体" w:hint="eastAsia"/>
                <w:sz w:val="15"/>
                <w:szCs w:val="15"/>
              </w:rPr>
              <w:t>（</w:t>
            </w:r>
            <w:r w:rsidR="00E5224D">
              <w:rPr>
                <w:rFonts w:cs="宋体" w:hint="eastAsia"/>
                <w:sz w:val="15"/>
                <w:szCs w:val="15"/>
              </w:rPr>
              <w:t>35</w:t>
            </w:r>
            <w:r w:rsidRPr="00235C57">
              <w:rPr>
                <w:rFonts w:cs="宋体" w:hint="eastAsia"/>
                <w:sz w:val="15"/>
                <w:szCs w:val="15"/>
              </w:rPr>
              <w:t>分）</w:t>
            </w:r>
          </w:p>
        </w:tc>
        <w:tc>
          <w:tcPr>
            <w:tcW w:w="402" w:type="pct"/>
            <w:tcBorders>
              <w:top w:val="single" w:sz="4" w:space="0" w:color="auto"/>
              <w:left w:val="single" w:sz="4" w:space="0" w:color="auto"/>
              <w:bottom w:val="single" w:sz="4" w:space="0" w:color="auto"/>
              <w:right w:val="single" w:sz="4" w:space="0" w:color="auto"/>
            </w:tcBorders>
            <w:vAlign w:val="center"/>
          </w:tcPr>
          <w:p w14:paraId="117C28E2" w14:textId="77777777" w:rsidR="00D93034" w:rsidRPr="00235C57" w:rsidRDefault="00D93034" w:rsidP="00D02177">
            <w:pPr>
              <w:widowControl/>
              <w:jc w:val="center"/>
              <w:rPr>
                <w:rFonts w:cs="宋体"/>
                <w:sz w:val="15"/>
                <w:szCs w:val="15"/>
              </w:rPr>
            </w:pPr>
            <w:r w:rsidRPr="00235C57">
              <w:rPr>
                <w:rFonts w:cs="宋体" w:hint="eastAsia"/>
                <w:sz w:val="15"/>
                <w:szCs w:val="15"/>
              </w:rPr>
              <w:t>报价得分</w:t>
            </w:r>
          </w:p>
        </w:tc>
        <w:tc>
          <w:tcPr>
            <w:tcW w:w="188" w:type="pct"/>
            <w:tcBorders>
              <w:top w:val="single" w:sz="4" w:space="0" w:color="auto"/>
              <w:left w:val="single" w:sz="4" w:space="0" w:color="auto"/>
              <w:bottom w:val="single" w:sz="4" w:space="0" w:color="auto"/>
              <w:right w:val="single" w:sz="4" w:space="0" w:color="auto"/>
            </w:tcBorders>
            <w:tcMar>
              <w:top w:w="17" w:type="dxa"/>
              <w:left w:w="28" w:type="dxa"/>
              <w:bottom w:w="17" w:type="dxa"/>
              <w:right w:w="28" w:type="dxa"/>
            </w:tcMar>
            <w:vAlign w:val="center"/>
          </w:tcPr>
          <w:p w14:paraId="63392AE2" w14:textId="5DB35020" w:rsidR="00D93034" w:rsidRPr="00235C57" w:rsidRDefault="00E5224D" w:rsidP="00FF0A11">
            <w:pPr>
              <w:snapToGrid w:val="0"/>
              <w:ind w:leftChars="-55" w:left="-115" w:rightChars="-55" w:right="-115"/>
              <w:contextualSpacing/>
              <w:jc w:val="center"/>
              <w:rPr>
                <w:rFonts w:cs="宋体"/>
                <w:sz w:val="15"/>
                <w:szCs w:val="15"/>
              </w:rPr>
            </w:pPr>
            <w:r>
              <w:rPr>
                <w:rFonts w:cs="宋体" w:hint="eastAsia"/>
                <w:sz w:val="15"/>
                <w:szCs w:val="15"/>
              </w:rPr>
              <w:t>35</w:t>
            </w:r>
            <w:r w:rsidR="00D93034" w:rsidRPr="00235C57">
              <w:rPr>
                <w:rFonts w:cs="宋体" w:hint="eastAsia"/>
                <w:sz w:val="15"/>
                <w:szCs w:val="15"/>
              </w:rPr>
              <w:t>分</w:t>
            </w:r>
          </w:p>
        </w:tc>
        <w:tc>
          <w:tcPr>
            <w:tcW w:w="3427" w:type="pct"/>
            <w:tcBorders>
              <w:top w:val="single" w:sz="4" w:space="0" w:color="auto"/>
              <w:left w:val="single" w:sz="4" w:space="0" w:color="auto"/>
              <w:right w:val="single" w:sz="4" w:space="0" w:color="auto"/>
            </w:tcBorders>
            <w:tcMar>
              <w:top w:w="17" w:type="dxa"/>
              <w:left w:w="108" w:type="dxa"/>
              <w:bottom w:w="17" w:type="dxa"/>
              <w:right w:w="108" w:type="dxa"/>
            </w:tcMar>
            <w:vAlign w:val="center"/>
          </w:tcPr>
          <w:p w14:paraId="232F1691" w14:textId="77777777" w:rsidR="00D93034" w:rsidRPr="001438E9" w:rsidRDefault="00D93034" w:rsidP="00D02177">
            <w:pPr>
              <w:rPr>
                <w:rFonts w:cs="宋体"/>
                <w:sz w:val="15"/>
                <w:szCs w:val="15"/>
              </w:rPr>
            </w:pPr>
            <w:r w:rsidRPr="001438E9">
              <w:rPr>
                <w:rFonts w:cs="宋体" w:hint="eastAsia"/>
                <w:sz w:val="15"/>
                <w:szCs w:val="15"/>
              </w:rPr>
              <w:t>一、基准价的确定。基准价的计算方式：</w:t>
            </w:r>
          </w:p>
          <w:p w14:paraId="608172D2" w14:textId="77777777" w:rsidR="00D93034" w:rsidRPr="001438E9" w:rsidRDefault="00D93034" w:rsidP="00D02177">
            <w:pPr>
              <w:rPr>
                <w:rFonts w:cs="宋体"/>
                <w:sz w:val="15"/>
                <w:szCs w:val="15"/>
              </w:rPr>
            </w:pPr>
            <w:r w:rsidRPr="001438E9">
              <w:rPr>
                <w:rFonts w:cs="宋体" w:hint="eastAsia"/>
                <w:sz w:val="15"/>
                <w:szCs w:val="15"/>
              </w:rPr>
              <w:t>1</w:t>
            </w:r>
            <w:r w:rsidRPr="001438E9">
              <w:rPr>
                <w:rFonts w:cs="宋体" w:hint="eastAsia"/>
                <w:sz w:val="15"/>
                <w:szCs w:val="15"/>
              </w:rPr>
              <w:t>、基准价</w:t>
            </w:r>
            <w:r w:rsidRPr="001438E9">
              <w:rPr>
                <w:rFonts w:cs="宋体" w:hint="eastAsia"/>
                <w:sz w:val="15"/>
                <w:szCs w:val="15"/>
              </w:rPr>
              <w:t>=</w:t>
            </w:r>
            <w:r w:rsidRPr="001438E9">
              <w:rPr>
                <w:rFonts w:cs="宋体" w:hint="eastAsia"/>
                <w:sz w:val="15"/>
                <w:szCs w:val="15"/>
              </w:rPr>
              <w:t>各有效投标中去掉一个最高报价和一个最低报价以后的各投标人的投标报价的算术平均值乘以</w:t>
            </w:r>
            <w:r w:rsidRPr="001438E9">
              <w:rPr>
                <w:rFonts w:cs="宋体" w:hint="eastAsia"/>
                <w:sz w:val="15"/>
                <w:szCs w:val="15"/>
              </w:rPr>
              <w:t>98%</w:t>
            </w:r>
            <w:r w:rsidRPr="001438E9">
              <w:rPr>
                <w:rFonts w:cs="宋体" w:hint="eastAsia"/>
                <w:sz w:val="15"/>
                <w:szCs w:val="15"/>
              </w:rPr>
              <w:t>。最高报价和最低报价仍为有效报价；</w:t>
            </w:r>
          </w:p>
          <w:p w14:paraId="611EBA54" w14:textId="77777777" w:rsidR="00D93034" w:rsidRPr="001438E9" w:rsidRDefault="00D93034" w:rsidP="00D02177">
            <w:pPr>
              <w:rPr>
                <w:rFonts w:cs="宋体"/>
                <w:sz w:val="15"/>
                <w:szCs w:val="15"/>
              </w:rPr>
            </w:pPr>
            <w:r w:rsidRPr="001438E9">
              <w:rPr>
                <w:rFonts w:cs="宋体" w:hint="eastAsia"/>
                <w:sz w:val="15"/>
                <w:szCs w:val="15"/>
              </w:rPr>
              <w:t>2</w:t>
            </w:r>
            <w:r w:rsidRPr="001438E9">
              <w:rPr>
                <w:rFonts w:cs="宋体" w:hint="eastAsia"/>
                <w:sz w:val="15"/>
                <w:szCs w:val="15"/>
              </w:rPr>
              <w:t>、开标后，如果有效投标个数少于</w:t>
            </w:r>
            <w:r w:rsidRPr="001438E9">
              <w:rPr>
                <w:rFonts w:cs="宋体" w:hint="eastAsia"/>
                <w:sz w:val="15"/>
                <w:szCs w:val="15"/>
              </w:rPr>
              <w:t>5</w:t>
            </w:r>
            <w:r w:rsidRPr="001438E9">
              <w:rPr>
                <w:rFonts w:cs="宋体" w:hint="eastAsia"/>
                <w:sz w:val="15"/>
                <w:szCs w:val="15"/>
              </w:rPr>
              <w:t>个（含），则：基准价</w:t>
            </w:r>
            <w:r w:rsidRPr="001438E9">
              <w:rPr>
                <w:rFonts w:cs="宋体" w:hint="eastAsia"/>
                <w:sz w:val="15"/>
                <w:szCs w:val="15"/>
              </w:rPr>
              <w:t>=</w:t>
            </w:r>
            <w:r w:rsidRPr="001438E9">
              <w:rPr>
                <w:rFonts w:cs="宋体" w:hint="eastAsia"/>
                <w:sz w:val="15"/>
                <w:szCs w:val="15"/>
              </w:rPr>
              <w:t>所有有效投标的投标报价的算术平均值乘以</w:t>
            </w:r>
            <w:r w:rsidRPr="001438E9">
              <w:rPr>
                <w:rFonts w:cs="宋体" w:hint="eastAsia"/>
                <w:sz w:val="15"/>
                <w:szCs w:val="15"/>
              </w:rPr>
              <w:t>98%</w:t>
            </w:r>
            <w:r w:rsidRPr="001438E9">
              <w:rPr>
                <w:rFonts w:cs="宋体" w:hint="eastAsia"/>
                <w:sz w:val="15"/>
                <w:szCs w:val="15"/>
              </w:rPr>
              <w:t>；</w:t>
            </w:r>
          </w:p>
          <w:p w14:paraId="72DF12C3" w14:textId="77777777" w:rsidR="00D93034" w:rsidRPr="001438E9" w:rsidRDefault="00D93034" w:rsidP="00D02177">
            <w:pPr>
              <w:rPr>
                <w:rFonts w:cs="宋体"/>
                <w:sz w:val="15"/>
                <w:szCs w:val="15"/>
              </w:rPr>
            </w:pPr>
            <w:r w:rsidRPr="001438E9">
              <w:rPr>
                <w:rFonts w:cs="宋体" w:hint="eastAsia"/>
                <w:sz w:val="15"/>
                <w:szCs w:val="15"/>
              </w:rPr>
              <w:t>3</w:t>
            </w:r>
            <w:r w:rsidRPr="001438E9">
              <w:rPr>
                <w:rFonts w:cs="宋体" w:hint="eastAsia"/>
                <w:sz w:val="15"/>
                <w:szCs w:val="15"/>
              </w:rPr>
              <w:t>、如果有效投标个数少于</w:t>
            </w:r>
            <w:r w:rsidRPr="001438E9">
              <w:rPr>
                <w:rFonts w:cs="宋体" w:hint="eastAsia"/>
                <w:sz w:val="15"/>
                <w:szCs w:val="15"/>
              </w:rPr>
              <w:t>3</w:t>
            </w:r>
            <w:r w:rsidRPr="001438E9">
              <w:rPr>
                <w:rFonts w:cs="宋体" w:hint="eastAsia"/>
                <w:sz w:val="15"/>
                <w:szCs w:val="15"/>
              </w:rPr>
              <w:t>个（不含），则招标人应当重新组织招标。</w:t>
            </w:r>
          </w:p>
          <w:p w14:paraId="72DFB268" w14:textId="77777777" w:rsidR="00D93034" w:rsidRPr="001438E9" w:rsidRDefault="00D93034" w:rsidP="00D02177">
            <w:pPr>
              <w:rPr>
                <w:rFonts w:cs="宋体"/>
                <w:sz w:val="15"/>
                <w:szCs w:val="15"/>
              </w:rPr>
            </w:pPr>
            <w:r w:rsidRPr="001438E9">
              <w:rPr>
                <w:rFonts w:cs="宋体" w:hint="eastAsia"/>
                <w:sz w:val="15"/>
                <w:szCs w:val="15"/>
              </w:rPr>
              <w:t>二、商务标得分计算。各有效投标报价得分，以基准价为标准进行比较：</w:t>
            </w:r>
          </w:p>
          <w:p w14:paraId="0ACC2B75" w14:textId="68F8B8B5" w:rsidR="00D93034" w:rsidRPr="001438E9" w:rsidRDefault="00D93034" w:rsidP="008D719B">
            <w:pPr>
              <w:rPr>
                <w:rFonts w:cs="宋体"/>
                <w:sz w:val="15"/>
                <w:szCs w:val="15"/>
              </w:rPr>
            </w:pPr>
            <w:r w:rsidRPr="001438E9">
              <w:rPr>
                <w:rFonts w:cs="宋体" w:hint="eastAsia"/>
                <w:sz w:val="15"/>
                <w:szCs w:val="15"/>
              </w:rPr>
              <w:t>1</w:t>
            </w:r>
            <w:r w:rsidRPr="001438E9">
              <w:rPr>
                <w:rFonts w:cs="宋体" w:hint="eastAsia"/>
                <w:sz w:val="15"/>
                <w:szCs w:val="15"/>
              </w:rPr>
              <w:t>、每高于基准价</w:t>
            </w:r>
            <w:r w:rsidRPr="001438E9">
              <w:rPr>
                <w:rFonts w:cs="宋体" w:hint="eastAsia"/>
                <w:sz w:val="15"/>
                <w:szCs w:val="15"/>
              </w:rPr>
              <w:t>1.0%</w:t>
            </w:r>
            <w:r w:rsidRPr="001438E9">
              <w:rPr>
                <w:rFonts w:cs="宋体" w:hint="eastAsia"/>
                <w:sz w:val="15"/>
                <w:szCs w:val="15"/>
              </w:rPr>
              <w:t>的扣</w:t>
            </w:r>
            <w:r w:rsidRPr="001438E9">
              <w:rPr>
                <w:rFonts w:cs="宋体" w:hint="eastAsia"/>
                <w:sz w:val="15"/>
                <w:szCs w:val="15"/>
              </w:rPr>
              <w:t>2</w:t>
            </w:r>
            <w:r w:rsidRPr="001438E9">
              <w:rPr>
                <w:rFonts w:cs="宋体" w:hint="eastAsia"/>
                <w:sz w:val="15"/>
                <w:szCs w:val="15"/>
              </w:rPr>
              <w:t>分，以此类推。计算公式为：商务标得分</w:t>
            </w:r>
            <w:r w:rsidRPr="001438E9">
              <w:rPr>
                <w:rFonts w:cs="宋体" w:hint="eastAsia"/>
                <w:sz w:val="15"/>
                <w:szCs w:val="15"/>
              </w:rPr>
              <w:t>=</w:t>
            </w:r>
            <w:r w:rsidR="00E5224D">
              <w:rPr>
                <w:rFonts w:cs="宋体" w:hint="eastAsia"/>
                <w:sz w:val="15"/>
                <w:szCs w:val="15"/>
              </w:rPr>
              <w:t>30</w:t>
            </w:r>
            <w:r w:rsidRPr="001438E9">
              <w:rPr>
                <w:rFonts w:cs="宋体" w:hint="eastAsia"/>
                <w:sz w:val="15"/>
                <w:szCs w:val="15"/>
              </w:rPr>
              <w:t xml:space="preserve"> -</w:t>
            </w:r>
            <w:r w:rsidRPr="001438E9">
              <w:rPr>
                <w:rFonts w:cs="宋体" w:hint="eastAsia"/>
                <w:sz w:val="15"/>
                <w:szCs w:val="15"/>
              </w:rPr>
              <w:t>〔（投标报价</w:t>
            </w:r>
            <w:r w:rsidRPr="001438E9">
              <w:rPr>
                <w:rFonts w:cs="宋体" w:hint="eastAsia"/>
                <w:sz w:val="15"/>
                <w:szCs w:val="15"/>
              </w:rPr>
              <w:t>-</w:t>
            </w:r>
            <w:r w:rsidRPr="001438E9">
              <w:rPr>
                <w:rFonts w:cs="宋体" w:hint="eastAsia"/>
                <w:sz w:val="15"/>
                <w:szCs w:val="15"/>
              </w:rPr>
              <w:t>基准价）</w:t>
            </w:r>
            <w:r w:rsidRPr="001438E9">
              <w:rPr>
                <w:rFonts w:cs="宋体" w:hint="eastAsia"/>
                <w:sz w:val="15"/>
                <w:szCs w:val="15"/>
              </w:rPr>
              <w:t>/</w:t>
            </w:r>
            <w:r w:rsidRPr="001438E9">
              <w:rPr>
                <w:rFonts w:cs="宋体" w:hint="eastAsia"/>
                <w:sz w:val="15"/>
                <w:szCs w:val="15"/>
              </w:rPr>
              <w:t>基准价〕×</w:t>
            </w:r>
            <w:r w:rsidRPr="001438E9">
              <w:rPr>
                <w:rFonts w:cs="宋体" w:hint="eastAsia"/>
                <w:sz w:val="15"/>
                <w:szCs w:val="15"/>
              </w:rPr>
              <w:t>100</w:t>
            </w:r>
            <w:r w:rsidRPr="001438E9">
              <w:rPr>
                <w:rFonts w:cs="宋体" w:hint="eastAsia"/>
                <w:sz w:val="15"/>
                <w:szCs w:val="15"/>
              </w:rPr>
              <w:t>×</w:t>
            </w:r>
            <w:r w:rsidRPr="001438E9">
              <w:rPr>
                <w:rFonts w:cs="宋体" w:hint="eastAsia"/>
                <w:sz w:val="15"/>
                <w:szCs w:val="15"/>
              </w:rPr>
              <w:t>2</w:t>
            </w:r>
            <w:r w:rsidRPr="001438E9">
              <w:rPr>
                <w:rFonts w:cs="宋体" w:hint="eastAsia"/>
                <w:sz w:val="15"/>
                <w:szCs w:val="15"/>
              </w:rPr>
              <w:t>；</w:t>
            </w:r>
          </w:p>
          <w:p w14:paraId="55ABDBBA" w14:textId="560E19F9" w:rsidR="00D93034" w:rsidRPr="00235C57" w:rsidRDefault="00D93034" w:rsidP="001438E9">
            <w:pPr>
              <w:rPr>
                <w:rFonts w:cs="宋体"/>
                <w:sz w:val="15"/>
                <w:szCs w:val="15"/>
              </w:rPr>
            </w:pPr>
            <w:r w:rsidRPr="001438E9">
              <w:rPr>
                <w:rFonts w:cs="宋体" w:hint="eastAsia"/>
                <w:sz w:val="15"/>
                <w:szCs w:val="15"/>
              </w:rPr>
              <w:t>2</w:t>
            </w:r>
            <w:r w:rsidRPr="001438E9">
              <w:rPr>
                <w:rFonts w:cs="宋体" w:hint="eastAsia"/>
                <w:sz w:val="15"/>
                <w:szCs w:val="15"/>
              </w:rPr>
              <w:t>、每低于基准价</w:t>
            </w:r>
            <w:r w:rsidRPr="001438E9">
              <w:rPr>
                <w:rFonts w:cs="宋体" w:hint="eastAsia"/>
                <w:sz w:val="15"/>
                <w:szCs w:val="15"/>
              </w:rPr>
              <w:t>1.0%</w:t>
            </w:r>
            <w:r w:rsidRPr="001438E9">
              <w:rPr>
                <w:rFonts w:cs="宋体" w:hint="eastAsia"/>
                <w:sz w:val="15"/>
                <w:szCs w:val="15"/>
              </w:rPr>
              <w:t>的加</w:t>
            </w:r>
            <w:r w:rsidRPr="001438E9">
              <w:rPr>
                <w:rFonts w:cs="宋体" w:hint="eastAsia"/>
                <w:sz w:val="15"/>
                <w:szCs w:val="15"/>
              </w:rPr>
              <w:t>1</w:t>
            </w:r>
            <w:r w:rsidRPr="001438E9">
              <w:rPr>
                <w:rFonts w:cs="宋体" w:hint="eastAsia"/>
                <w:sz w:val="15"/>
                <w:szCs w:val="15"/>
              </w:rPr>
              <w:t>分，以此类推，满分为</w:t>
            </w:r>
            <w:r w:rsidR="00E5224D">
              <w:rPr>
                <w:rFonts w:cs="宋体" w:hint="eastAsia"/>
                <w:sz w:val="15"/>
                <w:szCs w:val="15"/>
              </w:rPr>
              <w:t>35</w:t>
            </w:r>
            <w:r w:rsidRPr="001438E9">
              <w:rPr>
                <w:rFonts w:cs="宋体"/>
                <w:sz w:val="15"/>
                <w:szCs w:val="15"/>
              </w:rPr>
              <w:t>分</w:t>
            </w:r>
            <w:r w:rsidRPr="001438E9">
              <w:rPr>
                <w:rFonts w:cs="宋体" w:hint="eastAsia"/>
                <w:sz w:val="15"/>
                <w:szCs w:val="15"/>
              </w:rPr>
              <w:t>。计算公式为：商务标得分</w:t>
            </w:r>
            <w:r w:rsidRPr="001438E9">
              <w:rPr>
                <w:rFonts w:cs="宋体" w:hint="eastAsia"/>
                <w:sz w:val="15"/>
                <w:szCs w:val="15"/>
              </w:rPr>
              <w:t>=</w:t>
            </w:r>
            <w:r w:rsidR="00E5224D">
              <w:rPr>
                <w:rFonts w:cs="宋体" w:hint="eastAsia"/>
                <w:sz w:val="15"/>
                <w:szCs w:val="15"/>
              </w:rPr>
              <w:t>30</w:t>
            </w:r>
            <w:r w:rsidRPr="001438E9">
              <w:rPr>
                <w:rFonts w:cs="宋体" w:hint="eastAsia"/>
                <w:sz w:val="15"/>
                <w:szCs w:val="15"/>
              </w:rPr>
              <w:t>+</w:t>
            </w:r>
            <w:r w:rsidRPr="001438E9">
              <w:rPr>
                <w:rFonts w:cs="宋体" w:hint="eastAsia"/>
                <w:sz w:val="15"/>
                <w:szCs w:val="15"/>
              </w:rPr>
              <w:t>〔（基准价</w:t>
            </w:r>
            <w:r w:rsidRPr="001438E9">
              <w:rPr>
                <w:rFonts w:cs="宋体" w:hint="eastAsia"/>
                <w:sz w:val="15"/>
                <w:szCs w:val="15"/>
              </w:rPr>
              <w:t>-</w:t>
            </w:r>
            <w:r w:rsidRPr="001438E9">
              <w:rPr>
                <w:rFonts w:cs="宋体" w:hint="eastAsia"/>
                <w:sz w:val="15"/>
                <w:szCs w:val="15"/>
              </w:rPr>
              <w:t>投标报价）</w:t>
            </w:r>
            <w:r w:rsidRPr="001438E9">
              <w:rPr>
                <w:rFonts w:cs="宋体" w:hint="eastAsia"/>
                <w:sz w:val="15"/>
                <w:szCs w:val="15"/>
              </w:rPr>
              <w:t>/</w:t>
            </w:r>
            <w:r w:rsidRPr="001438E9">
              <w:rPr>
                <w:rFonts w:cs="宋体" w:hint="eastAsia"/>
                <w:sz w:val="15"/>
                <w:szCs w:val="15"/>
              </w:rPr>
              <w:t>基准价〕×</w:t>
            </w:r>
            <w:r w:rsidRPr="001438E9">
              <w:rPr>
                <w:rFonts w:cs="宋体" w:hint="eastAsia"/>
                <w:sz w:val="15"/>
                <w:szCs w:val="15"/>
              </w:rPr>
              <w:t>100</w:t>
            </w:r>
            <w:r w:rsidRPr="001438E9">
              <w:rPr>
                <w:rFonts w:cs="宋体" w:hint="eastAsia"/>
                <w:sz w:val="15"/>
                <w:szCs w:val="15"/>
              </w:rPr>
              <w:t>×</w:t>
            </w:r>
            <w:r w:rsidRPr="001438E9">
              <w:rPr>
                <w:rFonts w:cs="宋体" w:hint="eastAsia"/>
                <w:sz w:val="15"/>
                <w:szCs w:val="15"/>
              </w:rPr>
              <w:t>1</w:t>
            </w:r>
            <w:r w:rsidRPr="00DC6231">
              <w:rPr>
                <w:rFonts w:cs="宋体" w:hint="eastAsia"/>
                <w:sz w:val="18"/>
                <w:szCs w:val="18"/>
              </w:rPr>
              <w:t>。</w:t>
            </w:r>
          </w:p>
        </w:tc>
        <w:tc>
          <w:tcPr>
            <w:tcW w:w="280" w:type="pct"/>
            <w:tcBorders>
              <w:top w:val="single" w:sz="4" w:space="0" w:color="auto"/>
              <w:left w:val="single" w:sz="4" w:space="0" w:color="auto"/>
              <w:right w:val="single" w:sz="4" w:space="0" w:color="auto"/>
            </w:tcBorders>
            <w:vAlign w:val="center"/>
          </w:tcPr>
          <w:p w14:paraId="3D195F90" w14:textId="77777777" w:rsidR="00D93034" w:rsidRPr="00235C57" w:rsidRDefault="00D93034" w:rsidP="00D02177">
            <w:pPr>
              <w:widowControl/>
              <w:jc w:val="left"/>
              <w:rPr>
                <w:rFonts w:cs="宋体"/>
                <w:sz w:val="15"/>
                <w:szCs w:val="15"/>
              </w:rPr>
            </w:pPr>
          </w:p>
          <w:p w14:paraId="1173EDDC"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right w:val="single" w:sz="4" w:space="0" w:color="auto"/>
            </w:tcBorders>
            <w:vAlign w:val="center"/>
          </w:tcPr>
          <w:p w14:paraId="2778BC88" w14:textId="77777777" w:rsidR="00D93034" w:rsidRPr="00235C57" w:rsidRDefault="00D93034" w:rsidP="00D02177">
            <w:pPr>
              <w:widowControl/>
              <w:jc w:val="left"/>
              <w:rPr>
                <w:rFonts w:cs="宋体"/>
                <w:sz w:val="15"/>
                <w:szCs w:val="15"/>
              </w:rPr>
            </w:pPr>
          </w:p>
          <w:p w14:paraId="5DE57C4E"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right w:val="single" w:sz="4" w:space="0" w:color="auto"/>
            </w:tcBorders>
          </w:tcPr>
          <w:p w14:paraId="47DEA071" w14:textId="77777777" w:rsidR="00D93034" w:rsidRPr="00235C57" w:rsidRDefault="00D93034" w:rsidP="00D02177">
            <w:pPr>
              <w:widowControl/>
              <w:jc w:val="left"/>
              <w:rPr>
                <w:rFonts w:cs="宋体"/>
                <w:sz w:val="15"/>
                <w:szCs w:val="15"/>
              </w:rPr>
            </w:pPr>
          </w:p>
        </w:tc>
      </w:tr>
      <w:tr w:rsidR="00D93034" w:rsidRPr="00235C57" w14:paraId="764F1380" w14:textId="77777777" w:rsidTr="00E5224D">
        <w:trPr>
          <w:trHeight w:val="527"/>
        </w:trPr>
        <w:tc>
          <w:tcPr>
            <w:tcW w:w="144" w:type="pct"/>
            <w:vMerge w:val="restart"/>
            <w:tcBorders>
              <w:left w:val="single" w:sz="4" w:space="0" w:color="auto"/>
              <w:right w:val="single" w:sz="4" w:space="0" w:color="auto"/>
            </w:tcBorders>
            <w:vAlign w:val="center"/>
          </w:tcPr>
          <w:p w14:paraId="08B95A3B" w14:textId="77777777" w:rsidR="00D93034" w:rsidRPr="00235C57" w:rsidRDefault="00D93034" w:rsidP="00D02177">
            <w:pPr>
              <w:snapToGrid w:val="0"/>
              <w:ind w:leftChars="-55" w:left="-115" w:rightChars="-55" w:right="-115"/>
              <w:jc w:val="center"/>
              <w:rPr>
                <w:rFonts w:cs="宋体"/>
                <w:sz w:val="15"/>
                <w:szCs w:val="15"/>
              </w:rPr>
            </w:pPr>
            <w:r w:rsidRPr="00235C57">
              <w:rPr>
                <w:rFonts w:cs="宋体" w:hint="eastAsia"/>
                <w:sz w:val="15"/>
                <w:szCs w:val="15"/>
              </w:rPr>
              <w:t>商务部分</w:t>
            </w:r>
          </w:p>
          <w:p w14:paraId="49C73E42" w14:textId="34B1556A" w:rsidR="00D93034" w:rsidRPr="00235C57" w:rsidRDefault="00D93034" w:rsidP="00FF0A11">
            <w:pPr>
              <w:snapToGrid w:val="0"/>
              <w:ind w:leftChars="-55" w:left="-115" w:rightChars="-55" w:right="-115"/>
              <w:jc w:val="center"/>
              <w:rPr>
                <w:rFonts w:cs="宋体"/>
                <w:sz w:val="15"/>
                <w:szCs w:val="15"/>
              </w:rPr>
            </w:pPr>
            <w:r w:rsidRPr="00235C57">
              <w:rPr>
                <w:rFonts w:cs="宋体" w:hint="eastAsia"/>
                <w:sz w:val="15"/>
                <w:szCs w:val="15"/>
              </w:rPr>
              <w:t>（</w:t>
            </w:r>
            <w:r w:rsidR="00E5224D">
              <w:rPr>
                <w:rFonts w:cs="宋体" w:hint="eastAsia"/>
                <w:sz w:val="15"/>
                <w:szCs w:val="15"/>
              </w:rPr>
              <w:t>2</w:t>
            </w:r>
            <w:r>
              <w:rPr>
                <w:rFonts w:cs="宋体"/>
                <w:sz w:val="15"/>
                <w:szCs w:val="15"/>
              </w:rPr>
              <w:t>5</w:t>
            </w:r>
            <w:r w:rsidRPr="00235C57">
              <w:rPr>
                <w:rFonts w:cs="宋体" w:hint="eastAsia"/>
                <w:sz w:val="15"/>
                <w:szCs w:val="15"/>
              </w:rPr>
              <w:t>分）</w:t>
            </w:r>
          </w:p>
        </w:tc>
        <w:tc>
          <w:tcPr>
            <w:tcW w:w="402" w:type="pct"/>
            <w:tcBorders>
              <w:top w:val="single" w:sz="4" w:space="0" w:color="auto"/>
              <w:left w:val="single" w:sz="4" w:space="0" w:color="auto"/>
              <w:bottom w:val="single" w:sz="4" w:space="0" w:color="auto"/>
              <w:right w:val="single" w:sz="4" w:space="0" w:color="auto"/>
            </w:tcBorders>
            <w:vAlign w:val="center"/>
          </w:tcPr>
          <w:p w14:paraId="7BAC45FC" w14:textId="77777777" w:rsidR="00D93034" w:rsidRPr="00235C57" w:rsidRDefault="00D93034" w:rsidP="00C25D48">
            <w:pPr>
              <w:widowControl/>
              <w:jc w:val="center"/>
              <w:rPr>
                <w:rFonts w:cs="宋体"/>
                <w:sz w:val="15"/>
                <w:szCs w:val="15"/>
              </w:rPr>
            </w:pPr>
            <w:r>
              <w:rPr>
                <w:rFonts w:cs="宋体" w:hint="eastAsia"/>
                <w:sz w:val="15"/>
                <w:szCs w:val="15"/>
              </w:rPr>
              <w:t>资质</w:t>
            </w:r>
            <w:r w:rsidRPr="00235C57">
              <w:rPr>
                <w:rFonts w:cs="宋体" w:hint="eastAsia"/>
                <w:sz w:val="15"/>
                <w:szCs w:val="15"/>
              </w:rPr>
              <w:t>证书</w:t>
            </w:r>
            <w:r>
              <w:rPr>
                <w:rFonts w:cs="宋体" w:hint="eastAsia"/>
                <w:sz w:val="15"/>
                <w:szCs w:val="15"/>
              </w:rPr>
              <w:t>及</w:t>
            </w:r>
            <w:r>
              <w:rPr>
                <w:rFonts w:cs="宋体"/>
                <w:sz w:val="15"/>
                <w:szCs w:val="15"/>
              </w:rPr>
              <w:t>营业执照符合</w:t>
            </w:r>
          </w:p>
        </w:tc>
        <w:tc>
          <w:tcPr>
            <w:tcW w:w="188"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1B05D6DA" w14:textId="5391FE01" w:rsidR="00D93034" w:rsidRPr="00235C57" w:rsidRDefault="00E5224D" w:rsidP="00D02177">
            <w:pPr>
              <w:snapToGrid w:val="0"/>
              <w:ind w:leftChars="-55" w:left="-115" w:rightChars="-55" w:right="-115"/>
              <w:jc w:val="center"/>
              <w:rPr>
                <w:rFonts w:cs="宋体"/>
                <w:sz w:val="15"/>
                <w:szCs w:val="15"/>
              </w:rPr>
            </w:pPr>
            <w:r>
              <w:rPr>
                <w:rFonts w:cs="宋体" w:hint="eastAsia"/>
                <w:sz w:val="15"/>
                <w:szCs w:val="15"/>
              </w:rPr>
              <w:t>5</w:t>
            </w:r>
          </w:p>
        </w:tc>
        <w:tc>
          <w:tcPr>
            <w:tcW w:w="3427"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tcPr>
          <w:p w14:paraId="4A1017E0" w14:textId="462A7C98" w:rsidR="00D93034" w:rsidRPr="00235C57" w:rsidRDefault="00D93034" w:rsidP="00C25D48">
            <w:pPr>
              <w:rPr>
                <w:rFonts w:cs="宋体"/>
                <w:sz w:val="15"/>
                <w:szCs w:val="15"/>
              </w:rPr>
            </w:pPr>
            <w:r w:rsidRPr="00235C57">
              <w:rPr>
                <w:rFonts w:cs="宋体" w:hint="eastAsia"/>
                <w:sz w:val="15"/>
                <w:szCs w:val="15"/>
              </w:rPr>
              <w:t>投标人具有</w:t>
            </w:r>
            <w:r>
              <w:rPr>
                <w:rFonts w:cs="宋体" w:hint="eastAsia"/>
                <w:sz w:val="15"/>
                <w:szCs w:val="15"/>
              </w:rPr>
              <w:t>满足</w:t>
            </w:r>
            <w:r>
              <w:rPr>
                <w:rFonts w:cs="宋体"/>
                <w:sz w:val="15"/>
                <w:szCs w:val="15"/>
              </w:rPr>
              <w:t>工程的资质等级</w:t>
            </w:r>
            <w:r w:rsidRPr="00235C57">
              <w:rPr>
                <w:rFonts w:cs="宋体" w:hint="eastAsia"/>
                <w:sz w:val="15"/>
                <w:szCs w:val="15"/>
              </w:rPr>
              <w:t>，得</w:t>
            </w:r>
            <w:r w:rsidR="00E5224D">
              <w:rPr>
                <w:rFonts w:cs="宋体" w:hint="eastAsia"/>
                <w:sz w:val="15"/>
                <w:szCs w:val="15"/>
              </w:rPr>
              <w:t>5</w:t>
            </w:r>
            <w:r w:rsidRPr="00235C57">
              <w:rPr>
                <w:rFonts w:cs="宋体" w:hint="eastAsia"/>
                <w:sz w:val="15"/>
                <w:szCs w:val="15"/>
              </w:rPr>
              <w:t>分；（以提供原件扫描件为准）</w:t>
            </w:r>
          </w:p>
        </w:tc>
        <w:tc>
          <w:tcPr>
            <w:tcW w:w="280" w:type="pct"/>
            <w:tcBorders>
              <w:top w:val="single" w:sz="4" w:space="0" w:color="auto"/>
              <w:left w:val="single" w:sz="4" w:space="0" w:color="auto"/>
              <w:bottom w:val="single" w:sz="4" w:space="0" w:color="auto"/>
              <w:right w:val="single" w:sz="4" w:space="0" w:color="auto"/>
            </w:tcBorders>
          </w:tcPr>
          <w:p w14:paraId="6670CC6E"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bottom w:val="single" w:sz="4" w:space="0" w:color="auto"/>
              <w:right w:val="single" w:sz="4" w:space="0" w:color="auto"/>
            </w:tcBorders>
          </w:tcPr>
          <w:p w14:paraId="105F92EC"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bottom w:val="single" w:sz="4" w:space="0" w:color="auto"/>
              <w:right w:val="single" w:sz="4" w:space="0" w:color="auto"/>
            </w:tcBorders>
          </w:tcPr>
          <w:p w14:paraId="3D941DFC" w14:textId="77777777" w:rsidR="00D93034" w:rsidRPr="00235C57" w:rsidRDefault="00D93034" w:rsidP="00D02177">
            <w:pPr>
              <w:rPr>
                <w:rFonts w:cs="宋体"/>
                <w:sz w:val="15"/>
                <w:szCs w:val="15"/>
              </w:rPr>
            </w:pPr>
          </w:p>
        </w:tc>
      </w:tr>
      <w:tr w:rsidR="00D93034" w:rsidRPr="00235C57" w14:paraId="7F0CED7C" w14:textId="77777777" w:rsidTr="00E5224D">
        <w:trPr>
          <w:trHeight w:val="527"/>
        </w:trPr>
        <w:tc>
          <w:tcPr>
            <w:tcW w:w="144" w:type="pct"/>
            <w:vMerge/>
            <w:tcBorders>
              <w:left w:val="single" w:sz="4" w:space="0" w:color="auto"/>
              <w:right w:val="single" w:sz="4" w:space="0" w:color="auto"/>
            </w:tcBorders>
            <w:vAlign w:val="center"/>
          </w:tcPr>
          <w:p w14:paraId="3889B946" w14:textId="77777777" w:rsidR="00D93034" w:rsidRPr="00235C57" w:rsidRDefault="00D93034" w:rsidP="00D02177">
            <w:pPr>
              <w:widowControl/>
              <w:jc w:val="center"/>
              <w:rPr>
                <w:rFonts w:cs="宋体"/>
                <w:sz w:val="15"/>
                <w:szCs w:val="15"/>
              </w:rPr>
            </w:pPr>
          </w:p>
        </w:tc>
        <w:tc>
          <w:tcPr>
            <w:tcW w:w="402" w:type="pct"/>
            <w:tcBorders>
              <w:top w:val="single" w:sz="4" w:space="0" w:color="auto"/>
              <w:left w:val="single" w:sz="4" w:space="0" w:color="auto"/>
              <w:bottom w:val="single" w:sz="4" w:space="0" w:color="auto"/>
              <w:right w:val="single" w:sz="4" w:space="0" w:color="auto"/>
            </w:tcBorders>
            <w:vAlign w:val="center"/>
          </w:tcPr>
          <w:p w14:paraId="169579D7" w14:textId="77777777" w:rsidR="00D93034" w:rsidRPr="00235C57" w:rsidRDefault="00D93034" w:rsidP="00D02177">
            <w:pPr>
              <w:widowControl/>
              <w:jc w:val="center"/>
              <w:rPr>
                <w:rFonts w:cs="宋体"/>
                <w:sz w:val="15"/>
                <w:szCs w:val="15"/>
              </w:rPr>
            </w:pPr>
            <w:r>
              <w:rPr>
                <w:rFonts w:cs="宋体" w:hint="eastAsia"/>
                <w:sz w:val="15"/>
                <w:szCs w:val="15"/>
              </w:rPr>
              <w:t>类似工程业绩</w:t>
            </w:r>
          </w:p>
        </w:tc>
        <w:tc>
          <w:tcPr>
            <w:tcW w:w="188"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7F6FE48D" w14:textId="76116700" w:rsidR="00D93034" w:rsidRPr="00235C57" w:rsidRDefault="00E5224D" w:rsidP="00D02177">
            <w:pPr>
              <w:snapToGrid w:val="0"/>
              <w:ind w:leftChars="-55" w:left="-115" w:rightChars="-55" w:right="-115"/>
              <w:jc w:val="center"/>
              <w:rPr>
                <w:rFonts w:cs="宋体"/>
                <w:sz w:val="15"/>
                <w:szCs w:val="15"/>
              </w:rPr>
            </w:pPr>
            <w:r>
              <w:rPr>
                <w:rFonts w:cs="宋体" w:hint="eastAsia"/>
                <w:sz w:val="15"/>
                <w:szCs w:val="15"/>
              </w:rPr>
              <w:t>10</w:t>
            </w:r>
          </w:p>
        </w:tc>
        <w:tc>
          <w:tcPr>
            <w:tcW w:w="3427"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tcPr>
          <w:p w14:paraId="029FDEF3" w14:textId="2B205FD1" w:rsidR="00D93034" w:rsidRPr="00235C57" w:rsidRDefault="00D93034" w:rsidP="00D02177">
            <w:pPr>
              <w:rPr>
                <w:rFonts w:cs="宋体"/>
                <w:sz w:val="15"/>
                <w:szCs w:val="15"/>
              </w:rPr>
            </w:pPr>
            <w:r>
              <w:rPr>
                <w:rFonts w:cs="宋体" w:hint="eastAsia"/>
                <w:sz w:val="15"/>
                <w:szCs w:val="15"/>
              </w:rPr>
              <w:t>有类似工程业绩，每项加</w:t>
            </w:r>
            <w:r w:rsidR="00E5224D">
              <w:rPr>
                <w:rFonts w:cs="宋体" w:hint="eastAsia"/>
                <w:sz w:val="15"/>
                <w:szCs w:val="15"/>
              </w:rPr>
              <w:t>2</w:t>
            </w:r>
            <w:r>
              <w:rPr>
                <w:rFonts w:cs="宋体" w:hint="eastAsia"/>
                <w:sz w:val="15"/>
                <w:szCs w:val="15"/>
              </w:rPr>
              <w:t>分，总分</w:t>
            </w:r>
            <w:r w:rsidR="00E5224D">
              <w:rPr>
                <w:rFonts w:cs="宋体" w:hint="eastAsia"/>
                <w:sz w:val="15"/>
                <w:szCs w:val="15"/>
              </w:rPr>
              <w:t>10</w:t>
            </w:r>
            <w:r>
              <w:rPr>
                <w:rFonts w:cs="宋体" w:hint="eastAsia"/>
                <w:sz w:val="15"/>
                <w:szCs w:val="15"/>
              </w:rPr>
              <w:t>分</w:t>
            </w:r>
            <w:r w:rsidRPr="00235C57">
              <w:rPr>
                <w:rFonts w:cs="宋体" w:hint="eastAsia"/>
                <w:sz w:val="15"/>
                <w:szCs w:val="15"/>
              </w:rPr>
              <w:t>。</w:t>
            </w:r>
          </w:p>
        </w:tc>
        <w:tc>
          <w:tcPr>
            <w:tcW w:w="280" w:type="pct"/>
            <w:tcBorders>
              <w:top w:val="single" w:sz="4" w:space="0" w:color="auto"/>
              <w:left w:val="single" w:sz="4" w:space="0" w:color="auto"/>
              <w:bottom w:val="single" w:sz="4" w:space="0" w:color="auto"/>
              <w:right w:val="single" w:sz="4" w:space="0" w:color="auto"/>
            </w:tcBorders>
          </w:tcPr>
          <w:p w14:paraId="4A38CF24"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bottom w:val="single" w:sz="4" w:space="0" w:color="auto"/>
              <w:right w:val="single" w:sz="4" w:space="0" w:color="auto"/>
            </w:tcBorders>
          </w:tcPr>
          <w:p w14:paraId="006F8122"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bottom w:val="single" w:sz="4" w:space="0" w:color="auto"/>
              <w:right w:val="single" w:sz="4" w:space="0" w:color="auto"/>
            </w:tcBorders>
          </w:tcPr>
          <w:p w14:paraId="50B9B2CB" w14:textId="77777777" w:rsidR="00D93034" w:rsidRPr="00235C57" w:rsidRDefault="00D93034" w:rsidP="00D02177">
            <w:pPr>
              <w:rPr>
                <w:rFonts w:cs="宋体"/>
                <w:sz w:val="15"/>
                <w:szCs w:val="15"/>
              </w:rPr>
            </w:pPr>
          </w:p>
        </w:tc>
      </w:tr>
      <w:tr w:rsidR="00D93034" w:rsidRPr="00235C57" w14:paraId="65104916" w14:textId="77777777" w:rsidTr="00E5224D">
        <w:trPr>
          <w:trHeight w:val="527"/>
        </w:trPr>
        <w:tc>
          <w:tcPr>
            <w:tcW w:w="144" w:type="pct"/>
            <w:vMerge/>
            <w:tcBorders>
              <w:left w:val="single" w:sz="4" w:space="0" w:color="auto"/>
              <w:right w:val="single" w:sz="4" w:space="0" w:color="auto"/>
            </w:tcBorders>
            <w:vAlign w:val="center"/>
          </w:tcPr>
          <w:p w14:paraId="2DFFAE40" w14:textId="77777777" w:rsidR="00D93034" w:rsidRPr="00235C57" w:rsidRDefault="00D93034" w:rsidP="00D02177">
            <w:pPr>
              <w:widowControl/>
              <w:jc w:val="center"/>
              <w:rPr>
                <w:rFonts w:cs="宋体"/>
                <w:sz w:val="15"/>
                <w:szCs w:val="15"/>
              </w:rPr>
            </w:pPr>
          </w:p>
        </w:tc>
        <w:tc>
          <w:tcPr>
            <w:tcW w:w="402" w:type="pct"/>
            <w:tcBorders>
              <w:top w:val="single" w:sz="4" w:space="0" w:color="auto"/>
              <w:left w:val="single" w:sz="4" w:space="0" w:color="auto"/>
              <w:bottom w:val="single" w:sz="4" w:space="0" w:color="auto"/>
              <w:right w:val="single" w:sz="4" w:space="0" w:color="auto"/>
            </w:tcBorders>
            <w:vAlign w:val="center"/>
          </w:tcPr>
          <w:p w14:paraId="44CC9EFF" w14:textId="509181F4" w:rsidR="00D93034" w:rsidRPr="00235C57" w:rsidRDefault="00E5224D" w:rsidP="001438E9">
            <w:pPr>
              <w:widowControl/>
              <w:jc w:val="center"/>
              <w:rPr>
                <w:rFonts w:cs="宋体"/>
                <w:sz w:val="15"/>
                <w:szCs w:val="15"/>
              </w:rPr>
            </w:pPr>
            <w:r>
              <w:rPr>
                <w:rFonts w:cs="宋体" w:hint="eastAsia"/>
                <w:sz w:val="15"/>
                <w:szCs w:val="15"/>
              </w:rPr>
              <w:t>付款方式</w:t>
            </w:r>
          </w:p>
        </w:tc>
        <w:tc>
          <w:tcPr>
            <w:tcW w:w="188"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78FC7CFE" w14:textId="5D829313" w:rsidR="00D93034" w:rsidRPr="00235C57" w:rsidRDefault="00E5224D" w:rsidP="00D02177">
            <w:pPr>
              <w:snapToGrid w:val="0"/>
              <w:ind w:leftChars="-55" w:left="-115" w:rightChars="-55" w:right="-115"/>
              <w:jc w:val="center"/>
              <w:rPr>
                <w:rFonts w:cs="宋体"/>
                <w:sz w:val="15"/>
                <w:szCs w:val="15"/>
              </w:rPr>
            </w:pPr>
            <w:r>
              <w:rPr>
                <w:rFonts w:cs="宋体" w:hint="eastAsia"/>
                <w:sz w:val="15"/>
                <w:szCs w:val="15"/>
              </w:rPr>
              <w:t>5</w:t>
            </w:r>
          </w:p>
        </w:tc>
        <w:tc>
          <w:tcPr>
            <w:tcW w:w="3427"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tcPr>
          <w:p w14:paraId="09540CBF" w14:textId="451E6B22" w:rsidR="00D93034" w:rsidRPr="00235C57" w:rsidRDefault="00E5224D" w:rsidP="00D02177">
            <w:pPr>
              <w:rPr>
                <w:rFonts w:cs="宋体"/>
                <w:sz w:val="15"/>
                <w:szCs w:val="15"/>
              </w:rPr>
            </w:pPr>
            <w:r w:rsidRPr="00E5224D">
              <w:rPr>
                <w:rFonts w:cs="宋体" w:hint="eastAsia"/>
                <w:sz w:val="15"/>
                <w:szCs w:val="15"/>
              </w:rPr>
              <w:t>满足招标文件要求得</w:t>
            </w:r>
            <w:r>
              <w:rPr>
                <w:rFonts w:cs="宋体" w:hint="eastAsia"/>
                <w:sz w:val="15"/>
                <w:szCs w:val="15"/>
              </w:rPr>
              <w:t>5</w:t>
            </w:r>
            <w:r w:rsidRPr="00E5224D">
              <w:rPr>
                <w:rFonts w:cs="宋体" w:hint="eastAsia"/>
                <w:sz w:val="15"/>
                <w:szCs w:val="15"/>
              </w:rPr>
              <w:t>分，否则不得分。</w:t>
            </w:r>
          </w:p>
        </w:tc>
        <w:tc>
          <w:tcPr>
            <w:tcW w:w="280" w:type="pct"/>
            <w:tcBorders>
              <w:top w:val="single" w:sz="4" w:space="0" w:color="auto"/>
              <w:left w:val="single" w:sz="4" w:space="0" w:color="auto"/>
              <w:bottom w:val="single" w:sz="4" w:space="0" w:color="auto"/>
              <w:right w:val="single" w:sz="4" w:space="0" w:color="auto"/>
            </w:tcBorders>
          </w:tcPr>
          <w:p w14:paraId="7879A139"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bottom w:val="single" w:sz="4" w:space="0" w:color="auto"/>
              <w:right w:val="single" w:sz="4" w:space="0" w:color="auto"/>
            </w:tcBorders>
          </w:tcPr>
          <w:p w14:paraId="6D2AFD7E"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bottom w:val="single" w:sz="4" w:space="0" w:color="auto"/>
              <w:right w:val="single" w:sz="4" w:space="0" w:color="auto"/>
            </w:tcBorders>
          </w:tcPr>
          <w:p w14:paraId="254BB94B" w14:textId="77777777" w:rsidR="00D93034" w:rsidRPr="00235C57" w:rsidRDefault="00D93034" w:rsidP="00D02177">
            <w:pPr>
              <w:rPr>
                <w:rFonts w:cs="宋体"/>
                <w:sz w:val="15"/>
                <w:szCs w:val="15"/>
              </w:rPr>
            </w:pPr>
          </w:p>
        </w:tc>
      </w:tr>
      <w:tr w:rsidR="00D93034" w:rsidRPr="00235C57" w14:paraId="0C9F465A" w14:textId="77777777" w:rsidTr="00E5224D">
        <w:trPr>
          <w:trHeight w:val="591"/>
        </w:trPr>
        <w:tc>
          <w:tcPr>
            <w:tcW w:w="144" w:type="pct"/>
            <w:vMerge/>
            <w:tcBorders>
              <w:left w:val="single" w:sz="4" w:space="0" w:color="auto"/>
              <w:right w:val="single" w:sz="4" w:space="0" w:color="auto"/>
            </w:tcBorders>
            <w:vAlign w:val="center"/>
          </w:tcPr>
          <w:p w14:paraId="3CD0BED6" w14:textId="77777777" w:rsidR="00D93034" w:rsidRPr="00235C57" w:rsidRDefault="00D93034" w:rsidP="00D02177">
            <w:pPr>
              <w:widowControl/>
              <w:jc w:val="center"/>
              <w:rPr>
                <w:rFonts w:cs="宋体"/>
                <w:sz w:val="15"/>
                <w:szCs w:val="15"/>
              </w:rPr>
            </w:pPr>
          </w:p>
        </w:tc>
        <w:tc>
          <w:tcPr>
            <w:tcW w:w="402" w:type="pct"/>
            <w:tcBorders>
              <w:top w:val="single" w:sz="4" w:space="0" w:color="auto"/>
              <w:left w:val="single" w:sz="4" w:space="0" w:color="auto"/>
              <w:right w:val="single" w:sz="4" w:space="0" w:color="auto"/>
            </w:tcBorders>
            <w:vAlign w:val="center"/>
          </w:tcPr>
          <w:p w14:paraId="2F35FC86" w14:textId="77777777" w:rsidR="00D93034" w:rsidRPr="00235C57" w:rsidRDefault="00D93034" w:rsidP="001438E9">
            <w:pPr>
              <w:widowControl/>
              <w:jc w:val="center"/>
              <w:rPr>
                <w:rFonts w:cs="宋体"/>
                <w:sz w:val="15"/>
                <w:szCs w:val="15"/>
              </w:rPr>
            </w:pPr>
            <w:r>
              <w:rPr>
                <w:rFonts w:cs="宋体" w:hint="eastAsia"/>
                <w:sz w:val="15"/>
                <w:szCs w:val="15"/>
              </w:rPr>
              <w:t>项目经理</w:t>
            </w:r>
            <w:r>
              <w:rPr>
                <w:rFonts w:cs="宋体"/>
                <w:sz w:val="15"/>
                <w:szCs w:val="15"/>
              </w:rPr>
              <w:t>资料</w:t>
            </w:r>
          </w:p>
        </w:tc>
        <w:tc>
          <w:tcPr>
            <w:tcW w:w="188" w:type="pct"/>
            <w:tcBorders>
              <w:top w:val="single" w:sz="4" w:space="0" w:color="auto"/>
              <w:left w:val="single" w:sz="4" w:space="0" w:color="auto"/>
              <w:right w:val="single" w:sz="4" w:space="0" w:color="auto"/>
            </w:tcBorders>
            <w:tcMar>
              <w:top w:w="17" w:type="dxa"/>
              <w:left w:w="108" w:type="dxa"/>
              <w:bottom w:w="17" w:type="dxa"/>
              <w:right w:w="108" w:type="dxa"/>
            </w:tcMar>
            <w:vAlign w:val="center"/>
          </w:tcPr>
          <w:p w14:paraId="45255FEB" w14:textId="28E1DC6C" w:rsidR="00D93034" w:rsidRPr="00235C57" w:rsidRDefault="00E5224D" w:rsidP="00D02177">
            <w:pPr>
              <w:snapToGrid w:val="0"/>
              <w:ind w:leftChars="-55" w:left="-115" w:rightChars="-55" w:right="-115"/>
              <w:jc w:val="center"/>
              <w:rPr>
                <w:rFonts w:cs="宋体" w:hint="eastAsia"/>
                <w:sz w:val="15"/>
                <w:szCs w:val="15"/>
              </w:rPr>
            </w:pPr>
            <w:r>
              <w:rPr>
                <w:rFonts w:cs="宋体" w:hint="eastAsia"/>
                <w:sz w:val="15"/>
                <w:szCs w:val="15"/>
              </w:rPr>
              <w:t>5</w:t>
            </w:r>
          </w:p>
        </w:tc>
        <w:tc>
          <w:tcPr>
            <w:tcW w:w="3427" w:type="pct"/>
            <w:tcBorders>
              <w:top w:val="single" w:sz="4" w:space="0" w:color="auto"/>
              <w:left w:val="single" w:sz="4" w:space="0" w:color="auto"/>
              <w:right w:val="single" w:sz="4" w:space="0" w:color="auto"/>
            </w:tcBorders>
            <w:tcMar>
              <w:top w:w="17" w:type="dxa"/>
              <w:left w:w="108" w:type="dxa"/>
              <w:bottom w:w="17" w:type="dxa"/>
              <w:right w:w="108" w:type="dxa"/>
            </w:tcMar>
          </w:tcPr>
          <w:p w14:paraId="45DD9FE6" w14:textId="404C303B" w:rsidR="00D93034" w:rsidRPr="00235C57" w:rsidRDefault="00D93034" w:rsidP="00FF0A11">
            <w:pPr>
              <w:rPr>
                <w:rFonts w:cs="宋体"/>
                <w:sz w:val="15"/>
                <w:szCs w:val="15"/>
              </w:rPr>
            </w:pPr>
            <w:r w:rsidRPr="00235C57">
              <w:rPr>
                <w:rFonts w:cs="宋体" w:hint="eastAsia"/>
                <w:sz w:val="15"/>
                <w:szCs w:val="15"/>
              </w:rPr>
              <w:t>投标申请人</w:t>
            </w:r>
            <w:r>
              <w:rPr>
                <w:rFonts w:cs="宋体" w:hint="eastAsia"/>
                <w:sz w:val="15"/>
                <w:szCs w:val="15"/>
              </w:rPr>
              <w:t>项目经理</w:t>
            </w:r>
            <w:r>
              <w:rPr>
                <w:rFonts w:cs="宋体"/>
                <w:sz w:val="15"/>
                <w:szCs w:val="15"/>
              </w:rPr>
              <w:t>由满足该工程的施工经验和能力，</w:t>
            </w:r>
            <w:r w:rsidRPr="00235C57">
              <w:rPr>
                <w:rFonts w:cs="宋体" w:hint="eastAsia"/>
                <w:sz w:val="15"/>
                <w:szCs w:val="15"/>
              </w:rPr>
              <w:t>本项最高得</w:t>
            </w:r>
            <w:r w:rsidR="00E5224D">
              <w:rPr>
                <w:rFonts w:cs="宋体" w:hint="eastAsia"/>
                <w:sz w:val="15"/>
                <w:szCs w:val="15"/>
              </w:rPr>
              <w:t>5</w:t>
            </w:r>
            <w:r w:rsidRPr="00235C57">
              <w:rPr>
                <w:rFonts w:cs="宋体" w:hint="eastAsia"/>
                <w:sz w:val="15"/>
                <w:szCs w:val="15"/>
              </w:rPr>
              <w:t>分。</w:t>
            </w:r>
          </w:p>
        </w:tc>
        <w:tc>
          <w:tcPr>
            <w:tcW w:w="280" w:type="pct"/>
            <w:tcBorders>
              <w:top w:val="single" w:sz="4" w:space="0" w:color="auto"/>
              <w:left w:val="single" w:sz="4" w:space="0" w:color="auto"/>
              <w:right w:val="single" w:sz="4" w:space="0" w:color="auto"/>
            </w:tcBorders>
          </w:tcPr>
          <w:p w14:paraId="624C191D"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right w:val="single" w:sz="4" w:space="0" w:color="auto"/>
            </w:tcBorders>
          </w:tcPr>
          <w:p w14:paraId="1C6C5038"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right w:val="single" w:sz="4" w:space="0" w:color="auto"/>
            </w:tcBorders>
          </w:tcPr>
          <w:p w14:paraId="024E304A" w14:textId="77777777" w:rsidR="00D93034" w:rsidRPr="00235C57" w:rsidRDefault="00D93034" w:rsidP="00D02177">
            <w:pPr>
              <w:rPr>
                <w:rFonts w:cs="宋体"/>
                <w:sz w:val="15"/>
                <w:szCs w:val="15"/>
              </w:rPr>
            </w:pPr>
          </w:p>
        </w:tc>
      </w:tr>
      <w:tr w:rsidR="00D93034" w:rsidRPr="00235C57" w14:paraId="5E2819C7" w14:textId="77777777" w:rsidTr="00E5224D">
        <w:trPr>
          <w:trHeight w:val="877"/>
        </w:trPr>
        <w:tc>
          <w:tcPr>
            <w:tcW w:w="144" w:type="pct"/>
            <w:tcBorders>
              <w:top w:val="single" w:sz="4" w:space="0" w:color="auto"/>
              <w:left w:val="single" w:sz="4" w:space="0" w:color="auto"/>
              <w:bottom w:val="single" w:sz="4" w:space="0" w:color="auto"/>
              <w:right w:val="single" w:sz="4" w:space="0" w:color="auto"/>
            </w:tcBorders>
            <w:vAlign w:val="center"/>
          </w:tcPr>
          <w:p w14:paraId="555A9867" w14:textId="77777777" w:rsidR="00D93034" w:rsidRPr="00235C57" w:rsidRDefault="00D93034" w:rsidP="00D02177">
            <w:pPr>
              <w:snapToGrid w:val="0"/>
              <w:ind w:leftChars="-55" w:left="-115" w:rightChars="-55" w:right="-115"/>
              <w:jc w:val="center"/>
              <w:rPr>
                <w:rFonts w:cs="宋体"/>
                <w:sz w:val="15"/>
                <w:szCs w:val="15"/>
              </w:rPr>
            </w:pPr>
            <w:r w:rsidRPr="00235C57">
              <w:rPr>
                <w:rFonts w:cs="宋体" w:hint="eastAsia"/>
                <w:sz w:val="15"/>
                <w:szCs w:val="15"/>
              </w:rPr>
              <w:t>技术部分</w:t>
            </w:r>
          </w:p>
          <w:p w14:paraId="0F95909C" w14:textId="6BE6C257" w:rsidR="00D93034" w:rsidRPr="00235C57" w:rsidRDefault="00D93034" w:rsidP="00FF0A11">
            <w:pPr>
              <w:snapToGrid w:val="0"/>
              <w:ind w:leftChars="-55" w:left="-115" w:rightChars="-55" w:right="-115"/>
              <w:jc w:val="center"/>
              <w:rPr>
                <w:rFonts w:cs="宋体"/>
                <w:sz w:val="15"/>
                <w:szCs w:val="15"/>
              </w:rPr>
            </w:pPr>
            <w:r w:rsidRPr="00235C57">
              <w:rPr>
                <w:rFonts w:cs="宋体" w:hint="eastAsia"/>
                <w:sz w:val="15"/>
                <w:szCs w:val="15"/>
              </w:rPr>
              <w:t>（</w:t>
            </w:r>
            <w:r w:rsidR="00E5224D">
              <w:rPr>
                <w:rFonts w:cs="宋体" w:hint="eastAsia"/>
                <w:sz w:val="15"/>
                <w:szCs w:val="15"/>
              </w:rPr>
              <w:t>40</w:t>
            </w:r>
            <w:r w:rsidRPr="00235C57">
              <w:rPr>
                <w:rFonts w:cs="宋体" w:hint="eastAsia"/>
                <w:sz w:val="15"/>
                <w:szCs w:val="15"/>
              </w:rPr>
              <w:t>分）</w:t>
            </w:r>
          </w:p>
        </w:tc>
        <w:tc>
          <w:tcPr>
            <w:tcW w:w="402" w:type="pct"/>
            <w:tcBorders>
              <w:top w:val="single" w:sz="4" w:space="0" w:color="auto"/>
              <w:left w:val="single" w:sz="4" w:space="0" w:color="auto"/>
              <w:right w:val="single" w:sz="4" w:space="0" w:color="auto"/>
            </w:tcBorders>
            <w:vAlign w:val="center"/>
          </w:tcPr>
          <w:p w14:paraId="77D97C1F" w14:textId="77777777" w:rsidR="00D93034" w:rsidRPr="00235C57" w:rsidRDefault="00D93034" w:rsidP="00D02177">
            <w:pPr>
              <w:widowControl/>
              <w:jc w:val="center"/>
              <w:rPr>
                <w:rFonts w:cs="宋体"/>
                <w:sz w:val="15"/>
                <w:szCs w:val="15"/>
              </w:rPr>
            </w:pPr>
            <w:r w:rsidRPr="00235C57">
              <w:rPr>
                <w:rFonts w:cs="宋体" w:hint="eastAsia"/>
                <w:sz w:val="15"/>
                <w:szCs w:val="15"/>
              </w:rPr>
              <w:t>施工组织设计方案</w:t>
            </w:r>
          </w:p>
        </w:tc>
        <w:tc>
          <w:tcPr>
            <w:tcW w:w="188" w:type="pct"/>
            <w:tcBorders>
              <w:top w:val="single" w:sz="4" w:space="0" w:color="auto"/>
              <w:left w:val="single" w:sz="4" w:space="0" w:color="auto"/>
              <w:right w:val="single" w:sz="4" w:space="0" w:color="auto"/>
            </w:tcBorders>
            <w:tcMar>
              <w:top w:w="17" w:type="dxa"/>
              <w:left w:w="108" w:type="dxa"/>
              <w:bottom w:w="17" w:type="dxa"/>
              <w:right w:w="108" w:type="dxa"/>
            </w:tcMar>
            <w:vAlign w:val="center"/>
          </w:tcPr>
          <w:p w14:paraId="6D7BAE17" w14:textId="400564D3" w:rsidR="00D93034" w:rsidRPr="00235C57" w:rsidRDefault="00E5224D" w:rsidP="00D02177">
            <w:pPr>
              <w:widowControl/>
              <w:jc w:val="center"/>
              <w:rPr>
                <w:rFonts w:cs="宋体"/>
                <w:sz w:val="15"/>
                <w:szCs w:val="15"/>
              </w:rPr>
            </w:pPr>
            <w:r>
              <w:rPr>
                <w:rFonts w:cs="宋体" w:hint="eastAsia"/>
                <w:sz w:val="15"/>
                <w:szCs w:val="15"/>
              </w:rPr>
              <w:t>40</w:t>
            </w:r>
            <w:r w:rsidR="00D93034" w:rsidRPr="00235C57">
              <w:rPr>
                <w:rFonts w:cs="宋体" w:hint="eastAsia"/>
                <w:sz w:val="15"/>
                <w:szCs w:val="15"/>
              </w:rPr>
              <w:t>分</w:t>
            </w:r>
          </w:p>
        </w:tc>
        <w:tc>
          <w:tcPr>
            <w:tcW w:w="3427"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3CD299DF" w14:textId="77777777" w:rsidR="00D93034" w:rsidRPr="00235C57" w:rsidRDefault="00D93034" w:rsidP="00D02177">
            <w:pPr>
              <w:rPr>
                <w:rFonts w:cs="宋体"/>
                <w:sz w:val="15"/>
                <w:szCs w:val="15"/>
              </w:rPr>
            </w:pPr>
            <w:r w:rsidRPr="00235C57">
              <w:rPr>
                <w:rFonts w:cs="宋体" w:hint="eastAsia"/>
                <w:sz w:val="15"/>
                <w:szCs w:val="15"/>
              </w:rPr>
              <w:t>（一）</w:t>
            </w:r>
            <w:r>
              <w:rPr>
                <w:rFonts w:cs="宋体" w:hint="eastAsia"/>
                <w:sz w:val="15"/>
                <w:szCs w:val="15"/>
              </w:rPr>
              <w:t>工程概况：对项目现场进行认真勘查并有详细分析原因说的</w:t>
            </w:r>
            <w:r w:rsidRPr="00235C57">
              <w:rPr>
                <w:rFonts w:cs="宋体" w:hint="eastAsia"/>
                <w:sz w:val="15"/>
                <w:szCs w:val="15"/>
              </w:rPr>
              <w:t>（满分</w:t>
            </w:r>
            <w:r>
              <w:rPr>
                <w:rFonts w:cs="宋体"/>
                <w:sz w:val="15"/>
                <w:szCs w:val="15"/>
              </w:rPr>
              <w:t>5</w:t>
            </w:r>
            <w:r w:rsidRPr="00235C57">
              <w:rPr>
                <w:rFonts w:cs="宋体" w:hint="eastAsia"/>
                <w:sz w:val="15"/>
                <w:szCs w:val="15"/>
              </w:rPr>
              <w:t>分）：优为</w:t>
            </w:r>
            <w:r>
              <w:rPr>
                <w:rFonts w:cs="宋体"/>
                <w:sz w:val="15"/>
                <w:szCs w:val="15"/>
              </w:rPr>
              <w:t>5</w:t>
            </w:r>
            <w:r w:rsidRPr="00235C57">
              <w:rPr>
                <w:rFonts w:cs="宋体" w:hint="eastAsia"/>
                <w:sz w:val="15"/>
                <w:szCs w:val="15"/>
              </w:rPr>
              <w:t>分；良为</w:t>
            </w:r>
            <w:r>
              <w:rPr>
                <w:rFonts w:cs="宋体"/>
                <w:sz w:val="15"/>
                <w:szCs w:val="15"/>
              </w:rPr>
              <w:t>4</w:t>
            </w:r>
            <w:r w:rsidRPr="00235C57">
              <w:rPr>
                <w:rFonts w:cs="宋体" w:hint="eastAsia"/>
                <w:sz w:val="15"/>
                <w:szCs w:val="15"/>
              </w:rPr>
              <w:t>分；一般为</w:t>
            </w:r>
            <w:r>
              <w:rPr>
                <w:rFonts w:cs="宋体"/>
                <w:sz w:val="15"/>
                <w:szCs w:val="15"/>
              </w:rPr>
              <w:t>3</w:t>
            </w:r>
            <w:r w:rsidRPr="00235C57">
              <w:rPr>
                <w:rFonts w:cs="宋体" w:hint="eastAsia"/>
                <w:sz w:val="15"/>
                <w:szCs w:val="15"/>
              </w:rPr>
              <w:t>分；差为</w:t>
            </w:r>
            <w:r w:rsidRPr="00235C57">
              <w:rPr>
                <w:rFonts w:cs="宋体" w:hint="eastAsia"/>
                <w:sz w:val="15"/>
                <w:szCs w:val="15"/>
              </w:rPr>
              <w:t>0-</w:t>
            </w:r>
            <w:r>
              <w:rPr>
                <w:rFonts w:cs="宋体"/>
                <w:sz w:val="15"/>
                <w:szCs w:val="15"/>
              </w:rPr>
              <w:t>2</w:t>
            </w:r>
            <w:r w:rsidRPr="00235C57">
              <w:rPr>
                <w:rFonts w:cs="宋体" w:hint="eastAsia"/>
                <w:sz w:val="15"/>
                <w:szCs w:val="15"/>
              </w:rPr>
              <w:t>分。</w:t>
            </w:r>
          </w:p>
          <w:p w14:paraId="7665E10A" w14:textId="77777777" w:rsidR="00D93034" w:rsidRDefault="00D93034" w:rsidP="00D02177">
            <w:pPr>
              <w:rPr>
                <w:rFonts w:cs="宋体"/>
                <w:sz w:val="15"/>
                <w:szCs w:val="15"/>
              </w:rPr>
            </w:pPr>
            <w:r w:rsidRPr="00235C57">
              <w:rPr>
                <w:rFonts w:cs="宋体" w:hint="eastAsia"/>
                <w:sz w:val="15"/>
                <w:szCs w:val="15"/>
              </w:rPr>
              <w:t>（二）</w:t>
            </w:r>
            <w:r>
              <w:rPr>
                <w:rFonts w:cs="宋体" w:hint="eastAsia"/>
                <w:sz w:val="15"/>
                <w:szCs w:val="15"/>
              </w:rPr>
              <w:t>编制依据：编制依据准确</w:t>
            </w:r>
            <w:r w:rsidRPr="00235C57">
              <w:rPr>
                <w:rFonts w:cs="宋体" w:hint="eastAsia"/>
                <w:sz w:val="15"/>
                <w:szCs w:val="15"/>
              </w:rPr>
              <w:t>（满分</w:t>
            </w:r>
            <w:r w:rsidRPr="00235C57">
              <w:rPr>
                <w:rFonts w:cs="宋体" w:hint="eastAsia"/>
                <w:sz w:val="15"/>
                <w:szCs w:val="15"/>
              </w:rPr>
              <w:t>5</w:t>
            </w:r>
            <w:r w:rsidRPr="00235C57">
              <w:rPr>
                <w:rFonts w:cs="宋体" w:hint="eastAsia"/>
                <w:sz w:val="15"/>
                <w:szCs w:val="15"/>
              </w:rPr>
              <w:t>分）：优为</w:t>
            </w:r>
            <w:r>
              <w:rPr>
                <w:rFonts w:cs="宋体"/>
                <w:sz w:val="15"/>
                <w:szCs w:val="15"/>
              </w:rPr>
              <w:t>5</w:t>
            </w:r>
            <w:r w:rsidRPr="00235C57">
              <w:rPr>
                <w:rFonts w:cs="宋体" w:hint="eastAsia"/>
                <w:sz w:val="15"/>
                <w:szCs w:val="15"/>
              </w:rPr>
              <w:t>分；良为</w:t>
            </w:r>
            <w:r>
              <w:rPr>
                <w:rFonts w:cs="宋体"/>
                <w:sz w:val="15"/>
                <w:szCs w:val="15"/>
              </w:rPr>
              <w:t>4</w:t>
            </w:r>
            <w:r w:rsidRPr="00235C57">
              <w:rPr>
                <w:rFonts w:cs="宋体" w:hint="eastAsia"/>
                <w:sz w:val="15"/>
                <w:szCs w:val="15"/>
              </w:rPr>
              <w:t>分；一般为</w:t>
            </w:r>
            <w:r>
              <w:rPr>
                <w:rFonts w:cs="宋体"/>
                <w:sz w:val="15"/>
                <w:szCs w:val="15"/>
              </w:rPr>
              <w:t>3</w:t>
            </w:r>
            <w:r w:rsidRPr="00235C57">
              <w:rPr>
                <w:rFonts w:cs="宋体" w:hint="eastAsia"/>
                <w:sz w:val="15"/>
                <w:szCs w:val="15"/>
              </w:rPr>
              <w:t>分；差为</w:t>
            </w:r>
            <w:r w:rsidRPr="00235C57">
              <w:rPr>
                <w:rFonts w:cs="宋体" w:hint="eastAsia"/>
                <w:sz w:val="15"/>
                <w:szCs w:val="15"/>
              </w:rPr>
              <w:t>0-</w:t>
            </w:r>
            <w:r>
              <w:rPr>
                <w:rFonts w:cs="宋体"/>
                <w:sz w:val="15"/>
                <w:szCs w:val="15"/>
              </w:rPr>
              <w:t>2</w:t>
            </w:r>
            <w:r w:rsidRPr="00235C57">
              <w:rPr>
                <w:rFonts w:cs="宋体" w:hint="eastAsia"/>
                <w:sz w:val="15"/>
                <w:szCs w:val="15"/>
              </w:rPr>
              <w:t>分。</w:t>
            </w:r>
          </w:p>
          <w:p w14:paraId="3D774574" w14:textId="57B44993" w:rsidR="00D93034" w:rsidRPr="00235C57" w:rsidRDefault="00D93034" w:rsidP="00D02177">
            <w:pPr>
              <w:rPr>
                <w:rFonts w:cs="宋体"/>
                <w:sz w:val="15"/>
                <w:szCs w:val="15"/>
              </w:rPr>
            </w:pPr>
            <w:r w:rsidRPr="00235C57">
              <w:rPr>
                <w:rFonts w:cs="宋体" w:hint="eastAsia"/>
                <w:sz w:val="15"/>
                <w:szCs w:val="15"/>
              </w:rPr>
              <w:t>（三）质量保证措施</w:t>
            </w:r>
            <w:r w:rsidR="00E5224D">
              <w:rPr>
                <w:rFonts w:cs="宋体" w:hint="eastAsia"/>
                <w:sz w:val="15"/>
                <w:szCs w:val="15"/>
              </w:rPr>
              <w:t>:</w:t>
            </w:r>
            <w:r w:rsidR="00E5224D">
              <w:rPr>
                <w:rFonts w:cs="宋体" w:hint="eastAsia"/>
                <w:sz w:val="15"/>
                <w:szCs w:val="15"/>
              </w:rPr>
              <w:t>：</w:t>
            </w:r>
            <w:r w:rsidRPr="00235C57">
              <w:rPr>
                <w:rFonts w:cs="宋体" w:hint="eastAsia"/>
                <w:sz w:val="15"/>
                <w:szCs w:val="15"/>
              </w:rPr>
              <w:t>（满分</w:t>
            </w:r>
            <w:r w:rsidRPr="00235C57">
              <w:rPr>
                <w:rFonts w:cs="宋体" w:hint="eastAsia"/>
                <w:sz w:val="15"/>
                <w:szCs w:val="15"/>
              </w:rPr>
              <w:t>5</w:t>
            </w:r>
            <w:r w:rsidRPr="00235C57">
              <w:rPr>
                <w:rFonts w:cs="宋体" w:hint="eastAsia"/>
                <w:sz w:val="15"/>
                <w:szCs w:val="15"/>
              </w:rPr>
              <w:t>分）：优为</w:t>
            </w:r>
            <w:r w:rsidRPr="00235C57">
              <w:rPr>
                <w:rFonts w:cs="宋体" w:hint="eastAsia"/>
                <w:sz w:val="15"/>
                <w:szCs w:val="15"/>
              </w:rPr>
              <w:t>4-5</w:t>
            </w:r>
            <w:r w:rsidRPr="00235C57">
              <w:rPr>
                <w:rFonts w:cs="宋体" w:hint="eastAsia"/>
                <w:sz w:val="15"/>
                <w:szCs w:val="15"/>
              </w:rPr>
              <w:t>分；良为</w:t>
            </w:r>
            <w:r w:rsidRPr="00235C57">
              <w:rPr>
                <w:rFonts w:cs="宋体" w:hint="eastAsia"/>
                <w:sz w:val="15"/>
                <w:szCs w:val="15"/>
              </w:rPr>
              <w:t>2-3.9</w:t>
            </w:r>
            <w:r w:rsidRPr="00235C57">
              <w:rPr>
                <w:rFonts w:cs="宋体" w:hint="eastAsia"/>
                <w:sz w:val="15"/>
                <w:szCs w:val="15"/>
              </w:rPr>
              <w:t>分；差为</w:t>
            </w:r>
            <w:r w:rsidRPr="00235C57">
              <w:rPr>
                <w:rFonts w:cs="宋体" w:hint="eastAsia"/>
                <w:sz w:val="15"/>
                <w:szCs w:val="15"/>
              </w:rPr>
              <w:t>0-1.9</w:t>
            </w:r>
            <w:r w:rsidRPr="00235C57">
              <w:rPr>
                <w:rFonts w:cs="宋体" w:hint="eastAsia"/>
                <w:sz w:val="15"/>
                <w:szCs w:val="15"/>
              </w:rPr>
              <w:t>分。</w:t>
            </w:r>
          </w:p>
          <w:p w14:paraId="23B040B2" w14:textId="131B58DE" w:rsidR="00D93034" w:rsidRPr="00235C57" w:rsidRDefault="00D93034" w:rsidP="00D02177">
            <w:pPr>
              <w:rPr>
                <w:rFonts w:cs="宋体"/>
                <w:sz w:val="15"/>
                <w:szCs w:val="15"/>
              </w:rPr>
            </w:pPr>
            <w:r w:rsidRPr="00235C57">
              <w:rPr>
                <w:rFonts w:cs="宋体" w:hint="eastAsia"/>
                <w:sz w:val="15"/>
                <w:szCs w:val="15"/>
              </w:rPr>
              <w:t>（四）主要</w:t>
            </w:r>
            <w:r>
              <w:rPr>
                <w:rFonts w:cs="宋体" w:hint="eastAsia"/>
                <w:sz w:val="15"/>
                <w:szCs w:val="15"/>
              </w:rPr>
              <w:t>技术</w:t>
            </w:r>
            <w:r w:rsidRPr="00235C57">
              <w:rPr>
                <w:rFonts w:cs="宋体" w:hint="eastAsia"/>
                <w:sz w:val="15"/>
                <w:szCs w:val="15"/>
              </w:rPr>
              <w:t>方案和技术措施</w:t>
            </w:r>
            <w:r w:rsidR="00E5224D">
              <w:rPr>
                <w:rFonts w:cs="宋体" w:hint="eastAsia"/>
                <w:sz w:val="15"/>
                <w:szCs w:val="15"/>
              </w:rPr>
              <w:t>：</w:t>
            </w:r>
            <w:r w:rsidRPr="00235C57">
              <w:rPr>
                <w:rFonts w:cs="宋体" w:hint="eastAsia"/>
                <w:sz w:val="15"/>
                <w:szCs w:val="15"/>
              </w:rPr>
              <w:t>（满分</w:t>
            </w:r>
            <w:r>
              <w:rPr>
                <w:rFonts w:cs="宋体"/>
                <w:sz w:val="15"/>
                <w:szCs w:val="15"/>
              </w:rPr>
              <w:t>10</w:t>
            </w:r>
            <w:r w:rsidRPr="00235C57">
              <w:rPr>
                <w:rFonts w:cs="宋体" w:hint="eastAsia"/>
                <w:sz w:val="15"/>
                <w:szCs w:val="15"/>
              </w:rPr>
              <w:t>分）：优为</w:t>
            </w:r>
            <w:r>
              <w:rPr>
                <w:rFonts w:cs="宋体"/>
                <w:sz w:val="15"/>
                <w:szCs w:val="15"/>
              </w:rPr>
              <w:t>8</w:t>
            </w:r>
            <w:r w:rsidRPr="00235C57">
              <w:rPr>
                <w:rFonts w:cs="宋体" w:hint="eastAsia"/>
                <w:sz w:val="15"/>
                <w:szCs w:val="15"/>
              </w:rPr>
              <w:t>-</w:t>
            </w:r>
            <w:r>
              <w:rPr>
                <w:rFonts w:cs="宋体"/>
                <w:sz w:val="15"/>
                <w:szCs w:val="15"/>
              </w:rPr>
              <w:t>10</w:t>
            </w:r>
            <w:r w:rsidRPr="00235C57">
              <w:rPr>
                <w:rFonts w:cs="宋体" w:hint="eastAsia"/>
                <w:sz w:val="15"/>
                <w:szCs w:val="15"/>
              </w:rPr>
              <w:t>分；良为</w:t>
            </w:r>
            <w:r>
              <w:rPr>
                <w:rFonts w:cs="宋体"/>
                <w:sz w:val="15"/>
                <w:szCs w:val="15"/>
              </w:rPr>
              <w:t>5</w:t>
            </w:r>
            <w:r w:rsidRPr="00235C57">
              <w:rPr>
                <w:rFonts w:cs="宋体" w:hint="eastAsia"/>
                <w:sz w:val="15"/>
                <w:szCs w:val="15"/>
              </w:rPr>
              <w:t>-</w:t>
            </w:r>
            <w:r>
              <w:rPr>
                <w:rFonts w:cs="宋体"/>
                <w:sz w:val="15"/>
                <w:szCs w:val="15"/>
              </w:rPr>
              <w:t>7.9</w:t>
            </w:r>
            <w:r w:rsidRPr="00235C57">
              <w:rPr>
                <w:rFonts w:cs="宋体" w:hint="eastAsia"/>
                <w:sz w:val="15"/>
                <w:szCs w:val="15"/>
              </w:rPr>
              <w:t>分；差为</w:t>
            </w:r>
            <w:r w:rsidRPr="00235C57">
              <w:rPr>
                <w:rFonts w:cs="宋体" w:hint="eastAsia"/>
                <w:sz w:val="15"/>
                <w:szCs w:val="15"/>
              </w:rPr>
              <w:t>0-</w:t>
            </w:r>
            <w:r>
              <w:rPr>
                <w:rFonts w:cs="宋体"/>
                <w:sz w:val="15"/>
                <w:szCs w:val="15"/>
              </w:rPr>
              <w:t>4.9</w:t>
            </w:r>
            <w:r w:rsidRPr="00235C57">
              <w:rPr>
                <w:rFonts w:cs="宋体" w:hint="eastAsia"/>
                <w:sz w:val="15"/>
                <w:szCs w:val="15"/>
              </w:rPr>
              <w:t>分。</w:t>
            </w:r>
          </w:p>
          <w:p w14:paraId="3BAEA011" w14:textId="296EA5FC" w:rsidR="00D93034" w:rsidRPr="00235C57" w:rsidRDefault="00D93034" w:rsidP="00D02177">
            <w:pPr>
              <w:rPr>
                <w:rFonts w:cs="宋体"/>
                <w:sz w:val="15"/>
                <w:szCs w:val="15"/>
              </w:rPr>
            </w:pPr>
            <w:r w:rsidRPr="00235C57">
              <w:rPr>
                <w:rFonts w:cs="宋体" w:hint="eastAsia"/>
                <w:sz w:val="15"/>
                <w:szCs w:val="15"/>
              </w:rPr>
              <w:t>（五）施工安全措施</w:t>
            </w:r>
            <w:r w:rsidR="00E5224D">
              <w:rPr>
                <w:rFonts w:cs="宋体" w:hint="eastAsia"/>
                <w:sz w:val="15"/>
                <w:szCs w:val="15"/>
              </w:rPr>
              <w:t>：</w:t>
            </w:r>
            <w:r w:rsidRPr="00235C57">
              <w:rPr>
                <w:rFonts w:cs="宋体" w:hint="eastAsia"/>
                <w:sz w:val="15"/>
                <w:szCs w:val="15"/>
              </w:rPr>
              <w:t>（满分</w:t>
            </w:r>
            <w:r w:rsidRPr="00235C57">
              <w:rPr>
                <w:rFonts w:cs="宋体" w:hint="eastAsia"/>
                <w:sz w:val="15"/>
                <w:szCs w:val="15"/>
              </w:rPr>
              <w:t>5</w:t>
            </w:r>
            <w:r w:rsidRPr="00235C57">
              <w:rPr>
                <w:rFonts w:cs="宋体" w:hint="eastAsia"/>
                <w:sz w:val="15"/>
                <w:szCs w:val="15"/>
              </w:rPr>
              <w:t>分）：优为</w:t>
            </w:r>
            <w:r w:rsidRPr="00235C57">
              <w:rPr>
                <w:rFonts w:cs="宋体" w:hint="eastAsia"/>
                <w:sz w:val="15"/>
                <w:szCs w:val="15"/>
              </w:rPr>
              <w:t>4-5</w:t>
            </w:r>
            <w:r w:rsidRPr="00235C57">
              <w:rPr>
                <w:rFonts w:cs="宋体" w:hint="eastAsia"/>
                <w:sz w:val="15"/>
                <w:szCs w:val="15"/>
              </w:rPr>
              <w:t>分；良为</w:t>
            </w:r>
            <w:r w:rsidRPr="00235C57">
              <w:rPr>
                <w:rFonts w:cs="宋体" w:hint="eastAsia"/>
                <w:sz w:val="15"/>
                <w:szCs w:val="15"/>
              </w:rPr>
              <w:t>2-3.9</w:t>
            </w:r>
            <w:r w:rsidRPr="00235C57">
              <w:rPr>
                <w:rFonts w:cs="宋体" w:hint="eastAsia"/>
                <w:sz w:val="15"/>
                <w:szCs w:val="15"/>
              </w:rPr>
              <w:t>分；差为</w:t>
            </w:r>
            <w:r w:rsidRPr="00235C57">
              <w:rPr>
                <w:rFonts w:cs="宋体" w:hint="eastAsia"/>
                <w:sz w:val="15"/>
                <w:szCs w:val="15"/>
              </w:rPr>
              <w:t>0-1.9</w:t>
            </w:r>
            <w:r w:rsidRPr="00235C57">
              <w:rPr>
                <w:rFonts w:cs="宋体" w:hint="eastAsia"/>
                <w:sz w:val="15"/>
                <w:szCs w:val="15"/>
              </w:rPr>
              <w:t>分。</w:t>
            </w:r>
          </w:p>
          <w:p w14:paraId="353F76E1" w14:textId="4EA629DE" w:rsidR="00D93034" w:rsidRPr="00235C57" w:rsidRDefault="00D93034" w:rsidP="00D02177">
            <w:pPr>
              <w:rPr>
                <w:rFonts w:cs="宋体"/>
                <w:sz w:val="15"/>
                <w:szCs w:val="15"/>
              </w:rPr>
            </w:pPr>
            <w:r w:rsidRPr="00235C57">
              <w:rPr>
                <w:rFonts w:cs="宋体" w:hint="eastAsia"/>
                <w:sz w:val="15"/>
                <w:szCs w:val="15"/>
              </w:rPr>
              <w:t>（六）现场文明施工、消防、环保</w:t>
            </w:r>
            <w:r w:rsidR="00E5224D">
              <w:rPr>
                <w:rFonts w:cs="宋体" w:hint="eastAsia"/>
                <w:sz w:val="15"/>
                <w:szCs w:val="15"/>
              </w:rPr>
              <w:t>：</w:t>
            </w:r>
            <w:r w:rsidRPr="00235C57">
              <w:rPr>
                <w:rFonts w:cs="宋体" w:hint="eastAsia"/>
                <w:sz w:val="15"/>
                <w:szCs w:val="15"/>
              </w:rPr>
              <w:t>（满分</w:t>
            </w:r>
            <w:r w:rsidRPr="00235C57">
              <w:rPr>
                <w:rFonts w:cs="宋体" w:hint="eastAsia"/>
                <w:sz w:val="15"/>
                <w:szCs w:val="15"/>
              </w:rPr>
              <w:t>5</w:t>
            </w:r>
            <w:r w:rsidRPr="00235C57">
              <w:rPr>
                <w:rFonts w:cs="宋体" w:hint="eastAsia"/>
                <w:sz w:val="15"/>
                <w:szCs w:val="15"/>
              </w:rPr>
              <w:t>分）：优为</w:t>
            </w:r>
            <w:r w:rsidRPr="00235C57">
              <w:rPr>
                <w:rFonts w:cs="宋体" w:hint="eastAsia"/>
                <w:sz w:val="15"/>
                <w:szCs w:val="15"/>
              </w:rPr>
              <w:t>4-5</w:t>
            </w:r>
            <w:r w:rsidRPr="00235C57">
              <w:rPr>
                <w:rFonts w:cs="宋体" w:hint="eastAsia"/>
                <w:sz w:val="15"/>
                <w:szCs w:val="15"/>
              </w:rPr>
              <w:t>分；良为</w:t>
            </w:r>
            <w:r w:rsidRPr="00235C57">
              <w:rPr>
                <w:rFonts w:cs="宋体" w:hint="eastAsia"/>
                <w:sz w:val="15"/>
                <w:szCs w:val="15"/>
              </w:rPr>
              <w:t>2-3.9</w:t>
            </w:r>
            <w:r w:rsidRPr="00235C57">
              <w:rPr>
                <w:rFonts w:cs="宋体" w:hint="eastAsia"/>
                <w:sz w:val="15"/>
                <w:szCs w:val="15"/>
              </w:rPr>
              <w:t>分；差为</w:t>
            </w:r>
            <w:r w:rsidRPr="00235C57">
              <w:rPr>
                <w:rFonts w:cs="宋体" w:hint="eastAsia"/>
                <w:sz w:val="15"/>
                <w:szCs w:val="15"/>
              </w:rPr>
              <w:t>0-1.9</w:t>
            </w:r>
            <w:r w:rsidRPr="00235C57">
              <w:rPr>
                <w:rFonts w:cs="宋体" w:hint="eastAsia"/>
                <w:sz w:val="15"/>
                <w:szCs w:val="15"/>
              </w:rPr>
              <w:t>分。</w:t>
            </w:r>
          </w:p>
          <w:p w14:paraId="18122C1A" w14:textId="3F94AA53" w:rsidR="00D93034" w:rsidRPr="00235C57" w:rsidRDefault="00D93034" w:rsidP="00E5224D">
            <w:pPr>
              <w:rPr>
                <w:rFonts w:cs="宋体"/>
                <w:sz w:val="15"/>
                <w:szCs w:val="15"/>
              </w:rPr>
            </w:pPr>
            <w:r w:rsidRPr="00235C57">
              <w:rPr>
                <w:rFonts w:cs="宋体" w:hint="eastAsia"/>
                <w:sz w:val="15"/>
                <w:szCs w:val="15"/>
              </w:rPr>
              <w:t>（七）现场组织管理机构</w:t>
            </w:r>
            <w:r w:rsidR="00E5224D">
              <w:rPr>
                <w:rFonts w:cs="宋体" w:hint="eastAsia"/>
                <w:sz w:val="15"/>
                <w:szCs w:val="15"/>
              </w:rPr>
              <w:t>：</w:t>
            </w:r>
            <w:r w:rsidRPr="00235C57">
              <w:rPr>
                <w:rFonts w:cs="宋体" w:hint="eastAsia"/>
                <w:sz w:val="15"/>
                <w:szCs w:val="15"/>
              </w:rPr>
              <w:t>（满分</w:t>
            </w:r>
            <w:r w:rsidRPr="00235C57">
              <w:rPr>
                <w:rFonts w:cs="宋体" w:hint="eastAsia"/>
                <w:sz w:val="15"/>
                <w:szCs w:val="15"/>
              </w:rPr>
              <w:t>5</w:t>
            </w:r>
            <w:r w:rsidRPr="00235C57">
              <w:rPr>
                <w:rFonts w:cs="宋体" w:hint="eastAsia"/>
                <w:sz w:val="15"/>
                <w:szCs w:val="15"/>
              </w:rPr>
              <w:t>分）：优为</w:t>
            </w:r>
            <w:r w:rsidRPr="00235C57">
              <w:rPr>
                <w:rFonts w:cs="宋体" w:hint="eastAsia"/>
                <w:sz w:val="15"/>
                <w:szCs w:val="15"/>
              </w:rPr>
              <w:t>4-5</w:t>
            </w:r>
            <w:r w:rsidRPr="00235C57">
              <w:rPr>
                <w:rFonts w:cs="宋体" w:hint="eastAsia"/>
                <w:sz w:val="15"/>
                <w:szCs w:val="15"/>
              </w:rPr>
              <w:t>分；良为</w:t>
            </w:r>
            <w:r w:rsidRPr="00235C57">
              <w:rPr>
                <w:rFonts w:cs="宋体" w:hint="eastAsia"/>
                <w:sz w:val="15"/>
                <w:szCs w:val="15"/>
              </w:rPr>
              <w:t>2-3.9</w:t>
            </w:r>
            <w:r w:rsidRPr="00235C57">
              <w:rPr>
                <w:rFonts w:cs="宋体" w:hint="eastAsia"/>
                <w:sz w:val="15"/>
                <w:szCs w:val="15"/>
              </w:rPr>
              <w:t>分；差为</w:t>
            </w:r>
            <w:r w:rsidRPr="00235C57">
              <w:rPr>
                <w:rFonts w:cs="宋体" w:hint="eastAsia"/>
                <w:sz w:val="15"/>
                <w:szCs w:val="15"/>
              </w:rPr>
              <w:t>0-1.9</w:t>
            </w:r>
            <w:r w:rsidRPr="00235C57">
              <w:rPr>
                <w:rFonts w:cs="宋体" w:hint="eastAsia"/>
                <w:sz w:val="15"/>
                <w:szCs w:val="15"/>
              </w:rPr>
              <w:t>分。</w:t>
            </w:r>
          </w:p>
        </w:tc>
        <w:tc>
          <w:tcPr>
            <w:tcW w:w="280" w:type="pct"/>
            <w:tcBorders>
              <w:top w:val="single" w:sz="4" w:space="0" w:color="auto"/>
              <w:left w:val="single" w:sz="4" w:space="0" w:color="auto"/>
              <w:bottom w:val="single" w:sz="4" w:space="0" w:color="auto"/>
              <w:right w:val="single" w:sz="4" w:space="0" w:color="auto"/>
            </w:tcBorders>
            <w:vAlign w:val="center"/>
          </w:tcPr>
          <w:p w14:paraId="0C32B0B9" w14:textId="77777777" w:rsidR="00D93034" w:rsidRPr="00235C57" w:rsidRDefault="00D93034" w:rsidP="00D02177">
            <w:pPr>
              <w:widowControl/>
              <w:jc w:val="left"/>
              <w:rPr>
                <w:rFonts w:cs="宋体"/>
                <w:sz w:val="15"/>
                <w:szCs w:val="15"/>
              </w:rPr>
            </w:pPr>
          </w:p>
          <w:p w14:paraId="0FB2636E"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bottom w:val="single" w:sz="4" w:space="0" w:color="auto"/>
              <w:right w:val="single" w:sz="4" w:space="0" w:color="auto"/>
            </w:tcBorders>
            <w:vAlign w:val="center"/>
          </w:tcPr>
          <w:p w14:paraId="499D2B9B" w14:textId="77777777" w:rsidR="00D93034" w:rsidRPr="00235C57" w:rsidRDefault="00D93034" w:rsidP="00D02177">
            <w:pPr>
              <w:widowControl/>
              <w:jc w:val="left"/>
              <w:rPr>
                <w:rFonts w:cs="宋体"/>
                <w:sz w:val="15"/>
                <w:szCs w:val="15"/>
              </w:rPr>
            </w:pPr>
          </w:p>
          <w:p w14:paraId="2D9EBF70"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bottom w:val="single" w:sz="4" w:space="0" w:color="auto"/>
              <w:right w:val="single" w:sz="4" w:space="0" w:color="auto"/>
            </w:tcBorders>
          </w:tcPr>
          <w:p w14:paraId="3E22F544" w14:textId="77777777" w:rsidR="00D93034" w:rsidRPr="00235C57" w:rsidRDefault="00D93034" w:rsidP="00D02177">
            <w:pPr>
              <w:widowControl/>
              <w:jc w:val="left"/>
              <w:rPr>
                <w:rFonts w:cs="宋体"/>
                <w:sz w:val="15"/>
                <w:szCs w:val="15"/>
              </w:rPr>
            </w:pPr>
          </w:p>
        </w:tc>
      </w:tr>
      <w:tr w:rsidR="00D93034" w:rsidRPr="00235C57" w14:paraId="604A69D1" w14:textId="77777777" w:rsidTr="00E5224D">
        <w:trPr>
          <w:trHeight w:val="574"/>
        </w:trPr>
        <w:tc>
          <w:tcPr>
            <w:tcW w:w="546" w:type="pct"/>
            <w:gridSpan w:val="2"/>
            <w:tcBorders>
              <w:top w:val="single" w:sz="4" w:space="0" w:color="auto"/>
              <w:left w:val="single" w:sz="4" w:space="0" w:color="auto"/>
              <w:bottom w:val="single" w:sz="4" w:space="0" w:color="auto"/>
              <w:right w:val="single" w:sz="4" w:space="0" w:color="auto"/>
            </w:tcBorders>
            <w:vAlign w:val="center"/>
          </w:tcPr>
          <w:p w14:paraId="4371CC99" w14:textId="77777777" w:rsidR="00D93034" w:rsidRPr="00235C57" w:rsidRDefault="00D93034" w:rsidP="00D02177">
            <w:pPr>
              <w:widowControl/>
              <w:jc w:val="center"/>
              <w:rPr>
                <w:rFonts w:cs="宋体"/>
                <w:sz w:val="15"/>
                <w:szCs w:val="15"/>
              </w:rPr>
            </w:pPr>
            <w:r w:rsidRPr="00235C57">
              <w:rPr>
                <w:rFonts w:cs="宋体" w:hint="eastAsia"/>
                <w:sz w:val="15"/>
                <w:szCs w:val="15"/>
              </w:rPr>
              <w:t>总分</w:t>
            </w:r>
          </w:p>
        </w:tc>
        <w:tc>
          <w:tcPr>
            <w:tcW w:w="3615" w:type="pct"/>
            <w:gridSpan w:val="2"/>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7FC2D33C" w14:textId="77777777" w:rsidR="00D93034" w:rsidRPr="00235C57" w:rsidRDefault="00D93034" w:rsidP="00D02177">
            <w:pPr>
              <w:jc w:val="center"/>
              <w:rPr>
                <w:rFonts w:cs="宋体"/>
                <w:sz w:val="15"/>
                <w:szCs w:val="15"/>
              </w:rPr>
            </w:pPr>
            <w:r w:rsidRPr="00235C57">
              <w:rPr>
                <w:rFonts w:cs="宋体" w:hint="eastAsia"/>
                <w:sz w:val="15"/>
                <w:szCs w:val="15"/>
              </w:rPr>
              <w:t>100</w:t>
            </w:r>
            <w:r w:rsidRPr="00235C57">
              <w:rPr>
                <w:rFonts w:cs="宋体" w:hint="eastAsia"/>
                <w:sz w:val="15"/>
                <w:szCs w:val="15"/>
              </w:rPr>
              <w:t>分</w:t>
            </w:r>
          </w:p>
        </w:tc>
        <w:tc>
          <w:tcPr>
            <w:tcW w:w="280" w:type="pct"/>
            <w:tcBorders>
              <w:top w:val="single" w:sz="4" w:space="0" w:color="auto"/>
              <w:left w:val="single" w:sz="4" w:space="0" w:color="auto"/>
              <w:bottom w:val="single" w:sz="4" w:space="0" w:color="auto"/>
              <w:right w:val="single" w:sz="4" w:space="0" w:color="auto"/>
            </w:tcBorders>
            <w:vAlign w:val="center"/>
          </w:tcPr>
          <w:p w14:paraId="702E93D7"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bottom w:val="single" w:sz="4" w:space="0" w:color="auto"/>
              <w:right w:val="single" w:sz="4" w:space="0" w:color="auto"/>
            </w:tcBorders>
            <w:vAlign w:val="center"/>
          </w:tcPr>
          <w:p w14:paraId="45EA8070"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bottom w:val="single" w:sz="4" w:space="0" w:color="auto"/>
              <w:right w:val="single" w:sz="4" w:space="0" w:color="auto"/>
            </w:tcBorders>
          </w:tcPr>
          <w:p w14:paraId="504E20BA" w14:textId="77777777" w:rsidR="00D93034" w:rsidRPr="00235C57" w:rsidRDefault="00D93034" w:rsidP="00D02177">
            <w:pPr>
              <w:rPr>
                <w:rFonts w:cs="宋体"/>
                <w:sz w:val="15"/>
                <w:szCs w:val="15"/>
              </w:rPr>
            </w:pPr>
          </w:p>
        </w:tc>
      </w:tr>
    </w:tbl>
    <w:p w14:paraId="21CA667F" w14:textId="77777777" w:rsidR="00D02177" w:rsidRPr="00D02177" w:rsidRDefault="00D02177" w:rsidP="00D02177">
      <w:pPr>
        <w:jc w:val="center"/>
        <w:rPr>
          <w:sz w:val="24"/>
          <w:szCs w:val="24"/>
        </w:rPr>
      </w:pPr>
      <w:r w:rsidRPr="00D02177">
        <w:rPr>
          <w:rFonts w:hint="eastAsia"/>
          <w:sz w:val="24"/>
          <w:szCs w:val="24"/>
        </w:rPr>
        <w:t>评标</w:t>
      </w:r>
      <w:r w:rsidRPr="00D02177">
        <w:rPr>
          <w:sz w:val="24"/>
          <w:szCs w:val="24"/>
        </w:rPr>
        <w:t>打分表</w:t>
      </w:r>
    </w:p>
    <w:p w14:paraId="6CCADB5E" w14:textId="77777777" w:rsidR="001438E9" w:rsidRDefault="001438E9"/>
    <w:p w14:paraId="3D4E9F0F" w14:textId="77777777" w:rsidR="00000000" w:rsidRPr="001438E9" w:rsidRDefault="00D02177">
      <w:pPr>
        <w:rPr>
          <w:u w:val="single"/>
        </w:rPr>
      </w:pPr>
      <w:r>
        <w:rPr>
          <w:rFonts w:hint="eastAsia"/>
        </w:rPr>
        <w:t>评标</w:t>
      </w:r>
      <w:r>
        <w:t>人（</w:t>
      </w:r>
      <w:r>
        <w:rPr>
          <w:rFonts w:hint="eastAsia"/>
        </w:rPr>
        <w:t>签名</w:t>
      </w:r>
      <w:r>
        <w:t>）</w:t>
      </w:r>
      <w:r>
        <w:rPr>
          <w:rFonts w:hint="eastAsia"/>
          <w:u w:val="single"/>
        </w:rPr>
        <w:t xml:space="preserve">           </w:t>
      </w:r>
      <w:r w:rsidR="001438E9">
        <w:t xml:space="preserve">                                                                                          </w:t>
      </w:r>
      <w:r w:rsidR="001438E9">
        <w:t>日期</w:t>
      </w:r>
      <w:r w:rsidR="001438E9">
        <w:rPr>
          <w:rFonts w:hint="eastAsia"/>
        </w:rPr>
        <w:t>：</w:t>
      </w:r>
      <w:r w:rsidR="001438E9">
        <w:rPr>
          <w:rFonts w:hint="eastAsia"/>
          <w:u w:val="single"/>
        </w:rPr>
        <w:t xml:space="preserve"> </w:t>
      </w:r>
      <w:r w:rsidR="001438E9">
        <w:rPr>
          <w:u w:val="single"/>
        </w:rPr>
        <w:t xml:space="preserve">              </w:t>
      </w:r>
    </w:p>
    <w:sectPr w:rsidR="00B16188" w:rsidRPr="001438E9" w:rsidSect="00D02177">
      <w:pgSz w:w="16838" w:h="11906" w:orient="landscape"/>
      <w:pgMar w:top="567" w:right="1440" w:bottom="56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D7458" w14:textId="77777777" w:rsidR="00276036" w:rsidRDefault="00276036" w:rsidP="00C25D48">
      <w:r>
        <w:separator/>
      </w:r>
    </w:p>
  </w:endnote>
  <w:endnote w:type="continuationSeparator" w:id="0">
    <w:p w14:paraId="16B24FF2" w14:textId="77777777" w:rsidR="00276036" w:rsidRDefault="00276036" w:rsidP="00C2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4F3A1" w14:textId="77777777" w:rsidR="00276036" w:rsidRDefault="00276036" w:rsidP="00C25D48">
      <w:r>
        <w:separator/>
      </w:r>
    </w:p>
  </w:footnote>
  <w:footnote w:type="continuationSeparator" w:id="0">
    <w:p w14:paraId="0A9DA3C5" w14:textId="77777777" w:rsidR="00276036" w:rsidRDefault="00276036" w:rsidP="00C25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77"/>
    <w:rsid w:val="00074477"/>
    <w:rsid w:val="000946BE"/>
    <w:rsid w:val="00104433"/>
    <w:rsid w:val="001438E9"/>
    <w:rsid w:val="002033CC"/>
    <w:rsid w:val="0025444C"/>
    <w:rsid w:val="00276036"/>
    <w:rsid w:val="00367FAF"/>
    <w:rsid w:val="003E6AD8"/>
    <w:rsid w:val="00660F0C"/>
    <w:rsid w:val="006A115C"/>
    <w:rsid w:val="008D719B"/>
    <w:rsid w:val="0090435A"/>
    <w:rsid w:val="00A61340"/>
    <w:rsid w:val="00AB0F50"/>
    <w:rsid w:val="00C25D48"/>
    <w:rsid w:val="00CA2BBD"/>
    <w:rsid w:val="00D02177"/>
    <w:rsid w:val="00D93034"/>
    <w:rsid w:val="00E5224D"/>
    <w:rsid w:val="00EC74AE"/>
    <w:rsid w:val="00FC2310"/>
    <w:rsid w:val="00FF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46007"/>
  <w15:chartTrackingRefBased/>
  <w15:docId w15:val="{1FDEAA1F-552A-42EB-8DC8-792AF8A3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D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5D48"/>
    <w:rPr>
      <w:sz w:val="18"/>
      <w:szCs w:val="18"/>
    </w:rPr>
  </w:style>
  <w:style w:type="paragraph" w:styleId="a5">
    <w:name w:val="footer"/>
    <w:basedOn w:val="a"/>
    <w:link w:val="a6"/>
    <w:uiPriority w:val="99"/>
    <w:unhideWhenUsed/>
    <w:rsid w:val="00C25D48"/>
    <w:pPr>
      <w:tabs>
        <w:tab w:val="center" w:pos="4153"/>
        <w:tab w:val="right" w:pos="8306"/>
      </w:tabs>
      <w:snapToGrid w:val="0"/>
      <w:jc w:val="left"/>
    </w:pPr>
    <w:rPr>
      <w:sz w:val="18"/>
      <w:szCs w:val="18"/>
    </w:rPr>
  </w:style>
  <w:style w:type="character" w:customStyle="1" w:styleId="a6">
    <w:name w:val="页脚 字符"/>
    <w:basedOn w:val="a0"/>
    <w:link w:val="a5"/>
    <w:uiPriority w:val="99"/>
    <w:rsid w:val="00C25D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Microsoft</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陈先</cp:lastModifiedBy>
  <cp:revision>2</cp:revision>
  <dcterms:created xsi:type="dcterms:W3CDTF">2024-12-30T06:35:00Z</dcterms:created>
  <dcterms:modified xsi:type="dcterms:W3CDTF">2024-12-30T06:35:00Z</dcterms:modified>
</cp:coreProperties>
</file>