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lang w:val="en-US" w:eastAsia="zh-CN"/>
        </w:rPr>
      </w:pPr>
      <w:bookmarkStart w:id="0" w:name="_GoBack"/>
      <w:r>
        <w:rPr>
          <w:rFonts w:hint="eastAsia"/>
          <w:lang w:val="en-US" w:eastAsia="zh-CN"/>
        </w:rPr>
        <w:t>凝胶琼脂糖SEF用户需求（URS）</w:t>
      </w:r>
    </w:p>
    <w:bookmarkEnd w:id="0"/>
    <w:p>
      <w:pPr>
        <w:rPr>
          <w:rFonts w:hint="eastAsia"/>
        </w:rPr>
      </w:pPr>
      <w:r>
        <w:rPr>
          <w:rFonts w:hint="eastAsia"/>
          <w:lang w:val="en-US" w:eastAsia="zh-CN"/>
        </w:rPr>
        <w:t>Cytiva</w:t>
      </w:r>
      <w:r>
        <w:rPr>
          <w:rFonts w:hint="eastAsia"/>
        </w:rPr>
        <w:t xml:space="preserve"> </w:t>
      </w:r>
      <w:r>
        <w:rPr>
          <w:rFonts w:hint="eastAsia"/>
          <w:lang w:val="en-US" w:eastAsia="zh-CN"/>
        </w:rPr>
        <w:t>凝胶琼脂糖SEF</w:t>
      </w:r>
    </w:p>
    <w:p>
      <w:pPr>
        <w:rPr>
          <w:rFonts w:hint="eastAsia" w:eastAsiaTheme="minorEastAsia"/>
          <w:lang w:eastAsia="zh-CN"/>
        </w:rPr>
      </w:pPr>
      <w:r>
        <w:rPr>
          <w:rFonts w:hint="eastAsia"/>
        </w:rPr>
        <w:t>1、 产品</w:t>
      </w:r>
      <w:r>
        <w:rPr>
          <w:rFonts w:hint="eastAsia"/>
          <w:lang w:val="en-US" w:eastAsia="zh-CN"/>
        </w:rPr>
        <w:t>要求</w:t>
      </w:r>
    </w:p>
    <w:p>
      <w:pPr>
        <w:rPr>
          <w:rFonts w:hint="eastAsia"/>
        </w:rPr>
      </w:pPr>
      <w:r>
        <w:rPr>
          <w:rFonts w:hint="eastAsia"/>
          <w:lang w:val="en-US" w:eastAsia="zh-CN"/>
        </w:rPr>
        <w:t>Cytiva</w:t>
      </w:r>
      <w:r>
        <w:rPr>
          <w:rFonts w:hint="eastAsia"/>
        </w:rPr>
        <w:t xml:space="preserve"> </w:t>
      </w:r>
      <w:r>
        <w:rPr>
          <w:rFonts w:hint="eastAsia"/>
          <w:lang w:val="en-US" w:eastAsia="zh-CN"/>
        </w:rPr>
        <w:t>凝胶琼脂糖SEF要求为</w:t>
      </w:r>
      <w:r>
        <w:rPr>
          <w:rFonts w:hint="eastAsia"/>
        </w:rPr>
        <w:t>多模式纯化层析介质，专为生物大分子的中间纯化和精细纯化而设计的。配基交联到高刚性琼脂糖上制备而成，具有多模式纯化层析作用；纯化过程中，大部分杂质可以通过离子和疏水作用结合在介质上。</w:t>
      </w:r>
    </w:p>
    <w:p>
      <w:pPr>
        <w:rPr>
          <w:rFonts w:hint="eastAsia"/>
        </w:rPr>
      </w:pPr>
      <w:r>
        <w:rPr>
          <w:rFonts w:hint="eastAsia"/>
          <w:lang w:val="en-US" w:eastAsia="zh-CN"/>
        </w:rPr>
        <w:t>凝胶琼脂糖SEF</w:t>
      </w:r>
      <w:r>
        <w:rPr>
          <w:rFonts w:hint="eastAsia"/>
        </w:rPr>
        <w:t xml:space="preserve"> 的主要特性</w:t>
      </w:r>
      <w:r>
        <w:rPr>
          <w:rFonts w:hint="eastAsia"/>
          <w:lang w:val="en-US" w:eastAsia="zh-CN"/>
        </w:rPr>
        <w:t>应</w:t>
      </w:r>
      <w:r>
        <w:rPr>
          <w:rFonts w:hint="eastAsia"/>
        </w:rPr>
        <w:t>包括：</w:t>
      </w:r>
    </w:p>
    <w:p>
      <w:pPr>
        <w:rPr>
          <w:rFonts w:hint="eastAsia"/>
        </w:rPr>
      </w:pPr>
      <w:r>
        <w:rPr>
          <w:rFonts w:hint="eastAsia"/>
        </w:rPr>
        <w:t> 使介质可以有效的吸附杂质，以此达到纯化的效果。</w:t>
      </w:r>
    </w:p>
    <w:p>
      <w:pPr>
        <w:rPr>
          <w:rFonts w:hint="eastAsia"/>
        </w:rPr>
      </w:pPr>
      <w:r>
        <w:rPr>
          <w:rFonts w:hint="eastAsia"/>
        </w:rPr>
        <w:t> 杂质以疏水和离子模式结合，操作条件比较广泛。</w:t>
      </w:r>
    </w:p>
    <w:p>
      <w:pPr>
        <w:rPr>
          <w:rFonts w:hint="eastAsia"/>
        </w:rPr>
      </w:pPr>
      <w:r>
        <w:rPr>
          <w:rFonts w:hint="eastAsia"/>
        </w:rPr>
        <w:t> 样品上样量高以及高流速使得生产效率显著提高。</w:t>
      </w:r>
    </w:p>
    <w:p>
      <w:pPr>
        <w:rPr>
          <w:rFonts w:hint="eastAsia"/>
        </w:rPr>
      </w:pPr>
      <w:r>
        <w:rPr>
          <w:rFonts w:hint="eastAsia"/>
        </w:rPr>
        <w:t>2、 技术参数</w:t>
      </w:r>
    </w:p>
    <w:p>
      <w:pPr>
        <w:rPr>
          <w:rFonts w:hint="eastAsia"/>
        </w:rPr>
      </w:pPr>
      <w:r>
        <w:rPr>
          <w:rFonts w:hint="eastAsia"/>
        </w:rPr>
        <w:t xml:space="preserve"> </w:t>
      </w:r>
    </w:p>
    <w:tbl>
      <w:tblPr>
        <w:tblStyle w:val="3"/>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6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vertAlign w:val="baseline"/>
              </w:rPr>
            </w:pPr>
            <w:r>
              <w:rPr>
                <w:rFonts w:hint="eastAsia"/>
              </w:rPr>
              <w:t>基架</w:t>
            </w:r>
          </w:p>
        </w:tc>
        <w:tc>
          <w:tcPr>
            <w:tcW w:w="6011" w:type="dxa"/>
          </w:tcPr>
          <w:p>
            <w:pPr>
              <w:jc w:val="center"/>
              <w:rPr>
                <w:vertAlign w:val="baseline"/>
              </w:rPr>
            </w:pPr>
            <w:r>
              <w:rPr>
                <w:rFonts w:hint="eastAsia"/>
              </w:rPr>
              <w:t>高刚性琼脂糖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vertAlign w:val="baseline"/>
              </w:rPr>
            </w:pPr>
            <w:r>
              <w:rPr>
                <w:rFonts w:hint="eastAsia"/>
              </w:rPr>
              <w:t>平均颗粒大小</w:t>
            </w:r>
          </w:p>
        </w:tc>
        <w:tc>
          <w:tcPr>
            <w:tcW w:w="6011" w:type="dxa"/>
          </w:tcPr>
          <w:p>
            <w:pPr>
              <w:jc w:val="center"/>
              <w:rPr>
                <w:rFonts w:hint="default" w:eastAsiaTheme="minorEastAsia"/>
                <w:vertAlign w:val="baseline"/>
                <w:lang w:val="en-US" w:eastAsia="zh-CN"/>
              </w:rPr>
            </w:pPr>
            <w:r>
              <w:rPr>
                <w:rFonts w:hint="eastAsia"/>
                <w:vertAlign w:val="baseline"/>
                <w:lang w:val="en-US" w:eastAsia="zh-CN"/>
              </w:rPr>
              <w:t>70-90um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vertAlign w:val="baseline"/>
              </w:rPr>
            </w:pPr>
            <w:r>
              <w:rPr>
                <w:rFonts w:hint="eastAsia"/>
              </w:rPr>
              <w:t>动态载量</w:t>
            </w:r>
          </w:p>
        </w:tc>
        <w:tc>
          <w:tcPr>
            <w:tcW w:w="6011" w:type="dxa"/>
          </w:tcPr>
          <w:p>
            <w:pPr>
              <w:jc w:val="center"/>
              <w:rPr>
                <w:vertAlign w:val="baseline"/>
              </w:rPr>
            </w:pPr>
            <w:r>
              <w:rPr>
                <w:rFonts w:hint="eastAsia"/>
              </w:rPr>
              <w:t>22mg卵清蛋白/ml介质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vertAlign w:val="baseline"/>
              </w:rPr>
            </w:pPr>
            <w:r>
              <w:rPr>
                <w:rFonts w:hint="eastAsia"/>
              </w:rPr>
              <w:t>最大流速</w:t>
            </w:r>
          </w:p>
        </w:tc>
        <w:tc>
          <w:tcPr>
            <w:tcW w:w="6011" w:type="dxa"/>
          </w:tcPr>
          <w:p>
            <w:pPr>
              <w:jc w:val="center"/>
              <w:rPr>
                <w:vertAlign w:val="baseline"/>
              </w:rPr>
            </w:pPr>
            <w:r>
              <w:rPr>
                <w:rFonts w:hint="eastAsia"/>
              </w:rPr>
              <w:t>700cm/h（柱高20cm，压力＜2bar）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vertAlign w:val="baseline"/>
              </w:rPr>
            </w:pPr>
            <w:r>
              <w:rPr>
                <w:rFonts w:hint="eastAsia"/>
              </w:rPr>
              <w:t>化学稳定性</w:t>
            </w:r>
          </w:p>
        </w:tc>
        <w:tc>
          <w:tcPr>
            <w:tcW w:w="6011" w:type="dxa"/>
          </w:tcPr>
          <w:p>
            <w:pPr>
              <w:jc w:val="center"/>
              <w:rPr>
                <w:vertAlign w:val="baseline"/>
              </w:rPr>
            </w:pPr>
            <w:r>
              <w:rPr>
                <w:rFonts w:hint="eastAsia"/>
              </w:rPr>
              <w:t>常见水相溶液，1M NaOH、6M 盐酸胍、30%异丙醇、70%乙醇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vertAlign w:val="baseline"/>
              </w:rPr>
            </w:pPr>
            <w:r>
              <w:rPr>
                <w:rFonts w:hint="eastAsia"/>
              </w:rPr>
              <w:t>pH稳定性</w:t>
            </w:r>
          </w:p>
        </w:tc>
        <w:tc>
          <w:tcPr>
            <w:tcW w:w="6011" w:type="dxa"/>
          </w:tcPr>
          <w:p>
            <w:pPr>
              <w:jc w:val="center"/>
              <w:rPr>
                <w:vertAlign w:val="baseline"/>
              </w:rPr>
            </w:pPr>
            <w:r>
              <w:rPr>
                <w:rFonts w:hint="eastAsia"/>
              </w:rPr>
              <w:t>3~14（短期），3~13（工作）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vertAlign w:val="baseline"/>
              </w:rPr>
            </w:pPr>
            <w:r>
              <w:rPr>
                <w:rFonts w:hint="eastAsia"/>
              </w:rPr>
              <w:t>储存</w:t>
            </w:r>
          </w:p>
        </w:tc>
        <w:tc>
          <w:tcPr>
            <w:tcW w:w="6011" w:type="dxa"/>
          </w:tcPr>
          <w:p>
            <w:pPr>
              <w:jc w:val="center"/>
              <w:rPr>
                <w:vertAlign w:val="baseline"/>
              </w:rPr>
            </w:pPr>
            <w:r>
              <w:rPr>
                <w:rFonts w:hint="eastAsia"/>
              </w:rPr>
              <w:t>4~30℃，20%乙醇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vertAlign w:val="baseline"/>
              </w:rPr>
            </w:pPr>
            <w:r>
              <w:rPr>
                <w:rFonts w:hint="eastAsia"/>
              </w:rPr>
              <w:t>注意项</w:t>
            </w:r>
          </w:p>
        </w:tc>
        <w:tc>
          <w:tcPr>
            <w:tcW w:w="6011" w:type="dxa"/>
          </w:tcPr>
          <w:p>
            <w:pPr>
              <w:jc w:val="center"/>
              <w:rPr>
                <w:vertAlign w:val="baseline"/>
              </w:rPr>
            </w:pPr>
            <w:r>
              <w:rPr>
                <w:rFonts w:hint="eastAsia"/>
              </w:rPr>
              <w:t>避免与氧化剂、柠檬酸缓冲液接触</w:t>
            </w:r>
          </w:p>
        </w:tc>
      </w:tr>
    </w:tbl>
    <w:p>
      <w:pPr>
        <w:rPr>
          <w:rFonts w:hint="eastAsia"/>
        </w:rPr>
      </w:pPr>
    </w:p>
    <w:p>
      <w:pPr>
        <w:rPr>
          <w:rFonts w:hint="eastAsia"/>
        </w:rPr>
      </w:pPr>
      <w:r>
        <w:rPr>
          <w:rFonts w:hint="eastAsia"/>
        </w:rPr>
        <w:t>3、 使用方法</w:t>
      </w:r>
    </w:p>
    <w:p>
      <w:pPr>
        <w:rPr>
          <w:rFonts w:hint="eastAsia"/>
        </w:rPr>
      </w:pPr>
      <w:r>
        <w:rPr>
          <w:rFonts w:hint="eastAsia"/>
        </w:rPr>
        <w:t>3.1 层析柱装填：</w:t>
      </w:r>
    </w:p>
    <w:p>
      <w:pPr>
        <w:rPr>
          <w:rFonts w:hint="eastAsia"/>
        </w:rPr>
      </w:pPr>
      <w:r>
        <w:rPr>
          <w:rFonts w:hint="eastAsia"/>
        </w:rPr>
        <w:t>注：装柱前最好将介质悬液平衡到室温。</w:t>
      </w:r>
    </w:p>
    <w:p>
      <w:pPr>
        <w:rPr>
          <w:rFonts w:hint="eastAsia"/>
        </w:rPr>
      </w:pPr>
      <w:r>
        <w:rPr>
          <w:rFonts w:hint="eastAsia"/>
        </w:rPr>
        <w:t> 根据层析柱的体积计算需要的介质的量需要的沉降体积=柱体积×1.15（即压缩比为 1.15）</w:t>
      </w:r>
    </w:p>
    <w:p>
      <w:pPr>
        <w:rPr>
          <w:rFonts w:hint="eastAsia"/>
        </w:rPr>
      </w:pPr>
      <w:r>
        <w:rPr>
          <w:rFonts w:hint="eastAsia"/>
        </w:rPr>
        <w:t>置换溶液，将胶悬液倒入布氏漏斗，抽去液体，并用约 5 倍体积的含 0.4M NaCl 的 20%乙醇溶液洗涤，（当体积比较大或者条件不具备的时候也可以采用待胶分层后抽去上层溶液，</w:t>
      </w:r>
    </w:p>
    <w:p>
      <w:pPr>
        <w:rPr>
          <w:rFonts w:hint="eastAsia"/>
        </w:rPr>
      </w:pPr>
      <w:r>
        <w:rPr>
          <w:rFonts w:hint="eastAsia"/>
        </w:rPr>
        <w:t>再加入适量含 0.4M NaCl 的 20%乙醇溶液搅匀等到分层后抽去，反复 5 次的方法置换介质</w:t>
      </w:r>
    </w:p>
    <w:p>
      <w:pPr>
        <w:rPr>
          <w:rFonts w:hint="eastAsia"/>
        </w:rPr>
      </w:pPr>
      <w:r>
        <w:rPr>
          <w:rFonts w:hint="eastAsia"/>
        </w:rPr>
        <w:t>溶液）胶悬液准备，加入沉降胶体积的二分之一到一倍的含 0.4M NaCl 的 20%乙醇溶液，搅匀备用。</w:t>
      </w:r>
    </w:p>
    <w:p>
      <w:pPr>
        <w:rPr>
          <w:rFonts w:hint="eastAsia"/>
        </w:rPr>
      </w:pPr>
      <w:r>
        <w:rPr>
          <w:rFonts w:hint="eastAsia"/>
        </w:rPr>
        <w:t> 取清洗干净的层析柱</w:t>
      </w:r>
      <w:r>
        <w:rPr>
          <w:rFonts w:hint="eastAsia"/>
          <w:lang w:eastAsia="zh-CN"/>
        </w:rPr>
        <w:t>，</w:t>
      </w:r>
      <w:r>
        <w:rPr>
          <w:rFonts w:hint="eastAsia"/>
        </w:rPr>
        <w:t>将搅匀后的胶悬液一次缓慢倒入层析柱内（必要时使用装柱器），注意不要带入气泡，倒入后用搅胶棒再次搅匀。</w:t>
      </w:r>
    </w:p>
    <w:p>
      <w:pPr>
        <w:rPr>
          <w:rFonts w:hint="eastAsia"/>
        </w:rPr>
      </w:pPr>
      <w:r>
        <w:rPr>
          <w:rFonts w:hint="eastAsia"/>
        </w:rPr>
        <w:t> 将上柱头连接到层析系统或者蠕动泵，排净上柱头筛网下面的气泡。设定好流速，启动泵压至胶面稳定，如果在装柱过程中压力超过 0.3MPa，需要适当降低流速。标记柱床稳定时的高度</w:t>
      </w:r>
      <w:r>
        <w:rPr>
          <w:rFonts w:hint="eastAsia"/>
          <w:lang w:eastAsia="zh-CN"/>
        </w:rPr>
        <w:t>，</w:t>
      </w:r>
      <w:r>
        <w:rPr>
          <w:rFonts w:hint="eastAsia"/>
        </w:rPr>
        <w:t>装柱完成。</w:t>
      </w:r>
    </w:p>
    <w:p>
      <w:pPr>
        <w:rPr>
          <w:rFonts w:hint="eastAsia"/>
        </w:rPr>
      </w:pPr>
      <w:r>
        <w:rPr>
          <w:rFonts w:hint="eastAsia"/>
        </w:rPr>
        <w:t>3.2 柱效评价</w:t>
      </w:r>
    </w:p>
    <w:p>
      <w:pPr>
        <w:rPr>
          <w:rFonts w:hint="eastAsia"/>
        </w:rPr>
      </w:pPr>
      <w:r>
        <w:rPr>
          <w:rFonts w:hint="eastAsia"/>
        </w:rPr>
        <w:t> 柱效测定可以采用NaCl作为指示剂，按照下表配制指示剂溶液和流动相。</w:t>
      </w:r>
    </w:p>
    <w:p>
      <w:pPr>
        <w:rPr>
          <w:rFonts w:hint="eastAsia"/>
        </w:rPr>
      </w:pPr>
      <w:r>
        <w:rPr>
          <w:rFonts w:hint="eastAsia"/>
        </w:rPr>
        <w:t xml:space="preserve"> NaCl法测柱效</w:t>
      </w:r>
    </w:p>
    <w:p>
      <w:pPr>
        <w:rPr>
          <w:rFonts w:hint="eastAsia"/>
        </w:rPr>
      </w:pPr>
      <w:r>
        <w:rPr>
          <w:rFonts w:hint="eastAsia"/>
        </w:rPr>
        <w:t>样品 0.8M NaCl（溶于水）</w:t>
      </w:r>
    </w:p>
    <w:p>
      <w:pPr>
        <w:rPr>
          <w:rFonts w:hint="eastAsia"/>
        </w:rPr>
      </w:pPr>
      <w:r>
        <w:rPr>
          <w:rFonts w:hint="eastAsia"/>
        </w:rPr>
        <w:t>样品体积 1.0%柱体积</w:t>
      </w:r>
    </w:p>
    <w:p>
      <w:pPr>
        <w:rPr>
          <w:rFonts w:hint="eastAsia"/>
        </w:rPr>
      </w:pPr>
      <w:r>
        <w:rPr>
          <w:rFonts w:hint="eastAsia"/>
        </w:rPr>
        <w:t>流动相 0.4M NaCl水溶液</w:t>
      </w:r>
    </w:p>
    <w:p>
      <w:pPr>
        <w:rPr>
          <w:rFonts w:hint="eastAsia"/>
        </w:rPr>
      </w:pPr>
      <w:r>
        <w:rPr>
          <w:rFonts w:hint="eastAsia"/>
        </w:rPr>
        <w:t xml:space="preserve">流速 30cm/h </w:t>
      </w:r>
    </w:p>
    <w:p>
      <w:pPr>
        <w:rPr>
          <w:rFonts w:hint="eastAsia"/>
        </w:rPr>
      </w:pPr>
      <w:r>
        <w:rPr>
          <w:rFonts w:hint="eastAsia"/>
        </w:rPr>
        <w:t>检测器 电导率</w:t>
      </w:r>
    </w:p>
    <w:p>
      <w:pPr>
        <w:rPr>
          <w:rFonts w:hint="eastAsia"/>
        </w:rPr>
      </w:pPr>
      <w:r>
        <w:rPr>
          <w:rFonts w:hint="eastAsia"/>
        </w:rPr>
        <w:t> 计算柱效：</w:t>
      </w:r>
    </w:p>
    <w:p>
      <w:pPr>
        <w:rPr>
          <w:rFonts w:hint="eastAsia"/>
        </w:rPr>
      </w:pPr>
      <w:r>
        <w:rPr>
          <w:rFonts w:hint="eastAsia"/>
        </w:rPr>
        <w:t>根据UV或者电导率曲线计算理论塔板高度（HETP）、理论塔板数（N）和非对称因子（As），</w:t>
      </w:r>
    </w:p>
    <w:p>
      <w:pPr>
        <w:rPr>
          <w:rFonts w:hint="eastAsia"/>
        </w:rPr>
      </w:pPr>
      <w:r>
        <w:rPr>
          <w:rFonts w:hint="eastAsia"/>
        </w:rPr>
        <w:t>公式如下：</w:t>
      </w:r>
    </w:p>
    <w:p>
      <w:pPr>
        <w:rPr>
          <w:rFonts w:hint="eastAsia"/>
        </w:rPr>
      </w:pPr>
      <w:r>
        <w:rPr>
          <w:rFonts w:hint="eastAsia"/>
        </w:rPr>
        <w:t xml:space="preserve">HETP=L/N </w:t>
      </w:r>
    </w:p>
    <w:p>
      <w:pPr>
        <w:rPr>
          <w:rFonts w:hint="eastAsia"/>
        </w:rPr>
      </w:pPr>
      <w:r>
        <w:rPr>
          <w:rFonts w:hint="eastAsia"/>
        </w:rPr>
        <w:t>N=5.54(VR/Wh)</w:t>
      </w:r>
      <w:r>
        <w:rPr>
          <w:rFonts w:hint="eastAsia"/>
          <w:vertAlign w:val="superscript"/>
        </w:rPr>
        <w:t>2</w:t>
      </w:r>
    </w:p>
    <w:p>
      <w:pPr>
        <w:rPr>
          <w:rFonts w:hint="eastAsia"/>
        </w:rPr>
      </w:pPr>
      <w:r>
        <w:rPr>
          <w:rFonts w:hint="eastAsia"/>
        </w:rPr>
        <w:t>其中：VR=保留体积</w:t>
      </w:r>
    </w:p>
    <w:p>
      <w:pPr>
        <w:rPr>
          <w:rFonts w:hint="eastAsia"/>
        </w:rPr>
      </w:pPr>
      <w:r>
        <w:rPr>
          <w:rFonts w:hint="eastAsia"/>
        </w:rPr>
        <w:t>Wh=半高峰宽</w:t>
      </w:r>
    </w:p>
    <w:p>
      <w:pPr>
        <w:rPr>
          <w:rFonts w:hint="eastAsia"/>
        </w:rPr>
      </w:pPr>
      <w:r>
        <w:rPr>
          <w:rFonts w:hint="eastAsia"/>
        </w:rPr>
        <w:t>L=柱高</w:t>
      </w:r>
    </w:p>
    <w:p>
      <w:pPr>
        <w:rPr>
          <w:rFonts w:hint="eastAsia"/>
        </w:rPr>
      </w:pPr>
      <w:r>
        <w:rPr>
          <w:rFonts w:hint="eastAsia"/>
        </w:rPr>
        <w:t>N=理论塔板数</w:t>
      </w:r>
    </w:p>
    <w:p>
      <w:pPr>
        <w:rPr>
          <w:rFonts w:hint="eastAsia"/>
        </w:rPr>
      </w:pPr>
      <w:r>
        <w:rPr>
          <w:rFonts w:hint="eastAsia"/>
        </w:rPr>
        <w:t>VR和Wh的单位应一致；</w:t>
      </w:r>
    </w:p>
    <w:p>
      <w:pPr>
        <w:rPr>
          <w:rFonts w:hint="eastAsia"/>
        </w:rPr>
      </w:pPr>
      <w:r>
        <w:rPr>
          <w:rFonts w:hint="eastAsia"/>
        </w:rPr>
        <w:t xml:space="preserve">As=b/a </w:t>
      </w:r>
    </w:p>
    <w:p>
      <w:pPr>
        <w:rPr>
          <w:rFonts w:hint="eastAsia"/>
        </w:rPr>
      </w:pPr>
      <w:r>
        <w:rPr>
          <w:rFonts w:hint="eastAsia"/>
        </w:rPr>
        <w:t>其中：</w:t>
      </w:r>
    </w:p>
    <w:p>
      <w:pPr>
        <w:rPr>
          <w:rFonts w:hint="eastAsia"/>
        </w:rPr>
      </w:pPr>
      <w:r>
        <w:rPr>
          <w:rFonts w:hint="eastAsia"/>
        </w:rPr>
        <w:t>a= 在10%峰高处的第一个半峰宽</w:t>
      </w:r>
    </w:p>
    <w:p>
      <w:pPr>
        <w:rPr>
          <w:rFonts w:hint="eastAsia"/>
        </w:rPr>
      </w:pPr>
      <w:r>
        <w:rPr>
          <w:rFonts w:hint="eastAsia"/>
        </w:rPr>
        <w:t>b= 在10%峰高处的第二个半峰宽</w:t>
      </w:r>
    </w:p>
    <w:p>
      <w:pPr>
        <w:rPr>
          <w:rFonts w:hint="eastAsia"/>
        </w:rPr>
      </w:pPr>
      <w:r>
        <w:rPr>
          <w:rFonts w:hint="eastAsia"/>
        </w:rPr>
        <w:t> 结果评价</w:t>
      </w:r>
    </w:p>
    <w:p>
      <w:pPr>
        <w:rPr>
          <w:rFonts w:hint="eastAsia"/>
        </w:rPr>
      </w:pPr>
      <w:r>
        <w:rPr>
          <w:rFonts w:hint="eastAsia"/>
        </w:rPr>
        <w:t>由以上公式计算出的 HETP 的数值若小于三倍介质平均颗粒大小且非对称因子在 0.8~1.8</w:t>
      </w:r>
    </w:p>
    <w:p>
      <w:pPr>
        <w:rPr>
          <w:rFonts w:hint="eastAsia"/>
        </w:rPr>
      </w:pPr>
      <w:r>
        <w:rPr>
          <w:rFonts w:hint="eastAsia"/>
        </w:rPr>
        <w:t>则判定为合格。对于不理想的柱效需要分析原因并重新装柱。</w:t>
      </w:r>
    </w:p>
    <w:p>
      <w:pPr>
        <w:rPr>
          <w:rFonts w:hint="eastAsia" w:eastAsiaTheme="minorEastAsia"/>
          <w:lang w:val="en-US" w:eastAsia="zh-CN"/>
        </w:rPr>
      </w:pPr>
      <w:r>
        <w:rPr>
          <w:rFonts w:hint="eastAsia"/>
        </w:rPr>
        <w:t xml:space="preserve">3.3 </w:t>
      </w:r>
      <w:r>
        <w:rPr>
          <w:rFonts w:hint="eastAsia"/>
          <w:lang w:val="en-US" w:eastAsia="zh-CN"/>
        </w:rPr>
        <w:t>介质</w:t>
      </w:r>
      <w:r>
        <w:rPr>
          <w:rFonts w:hint="eastAsia"/>
        </w:rPr>
        <w:t>层析</w:t>
      </w:r>
      <w:r>
        <w:rPr>
          <w:rFonts w:hint="eastAsia"/>
          <w:lang w:val="en-US" w:eastAsia="zh-CN"/>
        </w:rPr>
        <w:t>条件</w:t>
      </w:r>
    </w:p>
    <w:p>
      <w:pPr>
        <w:rPr>
          <w:rFonts w:hint="eastAsia"/>
        </w:rPr>
      </w:pPr>
      <w:r>
        <w:rPr>
          <w:rFonts w:hint="eastAsia"/>
        </w:rPr>
        <w:t> 缓冲液选择：应选择缓冲基团不与介质作用的缓冲盐，平衡缓冲液宜采用低盐和低 pH（通常高于目的物等电点 1 个以上 pH 单位）缓冲液以有利于物质的结合，同时需要考虑样品在缓冲液中的稳定性。洗脱缓冲液通常为在平衡缓冲液中加入高浓度盐（如 1M NaCl）或选用低 pH 的缓冲液。</w:t>
      </w:r>
    </w:p>
    <w:p>
      <w:pPr>
        <w:rPr>
          <w:rFonts w:hint="eastAsia"/>
        </w:rPr>
      </w:pPr>
      <w:r>
        <w:rPr>
          <w:rFonts w:hint="eastAsia"/>
        </w:rPr>
        <w:t> 流速：根据柱子的高度一般选用 90~500cm/h 的流速，柱高越大流速越慢。</w:t>
      </w:r>
    </w:p>
    <w:p>
      <w:pPr>
        <w:rPr>
          <w:rFonts w:hint="eastAsia"/>
        </w:rPr>
      </w:pPr>
      <w:r>
        <w:rPr>
          <w:rFonts w:hint="eastAsia"/>
        </w:rPr>
        <w:t> 再生：介质上结合的杂质需要用较强的洗脱条件洗脱，因此每次上样结束后的洗脱条件和CIP 条件相同，可参考“4、清洗与再生”部分。</w:t>
      </w:r>
    </w:p>
    <w:p>
      <w:pPr>
        <w:rPr>
          <w:rFonts w:hint="eastAsia"/>
        </w:rPr>
      </w:pPr>
      <w:r>
        <w:rPr>
          <w:rFonts w:hint="eastAsia"/>
        </w:rPr>
        <w:t> 再平衡：用平衡缓冲液冲洗后就可以进行第二次上样，如此重复。</w:t>
      </w:r>
    </w:p>
    <w:p>
      <w:pPr>
        <w:rPr>
          <w:rFonts w:hint="eastAsia"/>
        </w:rPr>
      </w:pPr>
      <w:r>
        <w:rPr>
          <w:rFonts w:hint="eastAsia"/>
        </w:rPr>
        <w:t>4、 清洗与再生</w:t>
      </w:r>
    </w:p>
    <w:p>
      <w:pPr>
        <w:rPr>
          <w:rFonts w:hint="eastAsia"/>
        </w:rPr>
      </w:pPr>
      <w:r>
        <w:rPr>
          <w:rFonts w:hint="eastAsia"/>
        </w:rPr>
        <w:t>随着层析介质的使用次数增加，污染物在层析柱上积累也在不断增加，定期的在位清洗能防止污染物的累积，保持稳定的工作状态。</w:t>
      </w:r>
    </w:p>
    <w:p>
      <w:pPr>
        <w:rPr>
          <w:rFonts w:hint="eastAsia"/>
        </w:rPr>
      </w:pPr>
      <w:r>
        <w:rPr>
          <w:rFonts w:hint="eastAsia"/>
          <w:lang w:val="en-US" w:eastAsia="zh-CN"/>
        </w:rPr>
        <w:t>凝胶琼脂糖SEF</w:t>
      </w:r>
      <w:r>
        <w:rPr>
          <w:rFonts w:hint="eastAsia"/>
        </w:rPr>
        <w:t xml:space="preserve"> </w:t>
      </w:r>
      <w:r>
        <w:rPr>
          <w:rFonts w:hint="eastAsia"/>
          <w:lang w:val="en-US" w:eastAsia="zh-CN"/>
        </w:rPr>
        <w:t>应满足以下</w:t>
      </w:r>
      <w:r>
        <w:rPr>
          <w:rFonts w:hint="eastAsia"/>
        </w:rPr>
        <w:t xml:space="preserve">清洗条件： </w:t>
      </w:r>
    </w:p>
    <w:p>
      <w:pPr>
        <w:rPr>
          <w:rFonts w:hint="eastAsia"/>
        </w:rPr>
      </w:pPr>
      <w:r>
        <w:rPr>
          <w:rFonts w:hint="eastAsia"/>
        </w:rPr>
        <w:t> 用含有 1M NaOH 的 30%异丙醇或 27%正丙醇溶液反向清洗约 5 个柱体积。具体浓度以及处理时间需根据样品实际情况进行优化选择。</w:t>
      </w:r>
    </w:p>
    <w:p>
      <w:pPr>
        <w:rPr>
          <w:rFonts w:hint="eastAsia"/>
        </w:rPr>
      </w:pPr>
      <w:r>
        <w:rPr>
          <w:rFonts w:hint="eastAsia"/>
        </w:rPr>
        <w:t xml:space="preserve">注：清洗溶液的的选择需考虑层析柱材质是否可耐受，以免损坏柱体。 </w:t>
      </w:r>
    </w:p>
    <w:p>
      <w:pPr>
        <w:rPr>
          <w:rFonts w:hint="eastAsia"/>
        </w:rPr>
      </w:pPr>
      <w:r>
        <w:rPr>
          <w:rFonts w:hint="eastAsia"/>
        </w:rPr>
        <w:t>5、 灭菌</w:t>
      </w:r>
    </w:p>
    <w:p>
      <w:pPr>
        <w:rPr>
          <w:rFonts w:hint="eastAsia"/>
        </w:rPr>
      </w:pPr>
      <w:r>
        <w:rPr>
          <w:rFonts w:hint="eastAsia"/>
        </w:rPr>
        <w:t>由于 20%乙醇保存液不具有杀菌、除热原作用，</w:t>
      </w:r>
      <w:r>
        <w:rPr>
          <w:rFonts w:hint="eastAsia"/>
          <w:lang w:val="en-US" w:eastAsia="zh-CN"/>
        </w:rPr>
        <w:t>凝胶琼脂糖SEF</w:t>
      </w:r>
      <w:r>
        <w:rPr>
          <w:rFonts w:hint="eastAsia"/>
        </w:rPr>
        <w:t>介质</w:t>
      </w:r>
      <w:r>
        <w:rPr>
          <w:rFonts w:hint="eastAsia"/>
          <w:lang w:val="en-US" w:eastAsia="zh-CN"/>
        </w:rPr>
        <w:t>需满足</w:t>
      </w:r>
      <w:r>
        <w:rPr>
          <w:rFonts w:hint="eastAsia"/>
        </w:rPr>
        <w:t>在使用前及使用过程中，可以采用 1M NaOH 处理 0.5~1h 以上达到灭菌和去除热原的</w:t>
      </w:r>
      <w:r>
        <w:rPr>
          <w:rFonts w:hint="eastAsia"/>
          <w:lang w:val="en-US" w:eastAsia="zh-CN"/>
        </w:rPr>
        <w:t>灭菌条件</w:t>
      </w:r>
      <w:r>
        <w:rPr>
          <w:rFonts w:hint="eastAsia"/>
        </w:rPr>
        <w:t>。</w:t>
      </w:r>
    </w:p>
    <w:p>
      <w:pPr>
        <w:rPr>
          <w:rFonts w:hint="eastAsia"/>
        </w:rPr>
      </w:pPr>
      <w:r>
        <w:rPr>
          <w:rFonts w:hint="eastAsia"/>
        </w:rPr>
        <w:t>6、 储存</w:t>
      </w:r>
    </w:p>
    <w:p>
      <w:pPr>
        <w:rPr>
          <w:rFonts w:hint="eastAsia"/>
        </w:rPr>
      </w:pPr>
      <w:r>
        <w:rPr>
          <w:rFonts w:hint="eastAsia"/>
        </w:rPr>
        <w:t>使用后的</w:t>
      </w:r>
      <w:r>
        <w:rPr>
          <w:rFonts w:hint="eastAsia"/>
          <w:lang w:val="en-US" w:eastAsia="zh-CN"/>
        </w:rPr>
        <w:t>凝胶琼脂糖SEF可以</w:t>
      </w:r>
      <w:r>
        <w:rPr>
          <w:rFonts w:hint="eastAsia"/>
        </w:rPr>
        <w:t>储存于 20%乙醇中密闭保存。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jNTE2ZjA4NDk4YmEzNmQ5ODM2ODhjZTcwOGYwYjcifQ=="/>
  </w:docVars>
  <w:rsids>
    <w:rsidRoot w:val="00000000"/>
    <w:rsid w:val="19381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2023-01-17T12:49:08Z</dcterms:created>
  <dc:creator>lenovo</dc:creator>
  <cp:lastModifiedBy>lenovo</cp:lastModifiedBy>
  <dcterms:modified xsi:type="dcterms:W3CDTF">2023-01-17T13:20:28Z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A8F486F6F8AC43BB9BCAF01750C48F4C</vt:lpwstr>
  </property>
</Properties>
</file>