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79"/>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190"/>
        <w:gridCol w:w="557"/>
        <w:gridCol w:w="10145"/>
        <w:gridCol w:w="829"/>
        <w:gridCol w:w="829"/>
        <w:gridCol w:w="826"/>
      </w:tblGrid>
      <w:tr w:rsidR="00D93034" w:rsidRPr="00235C57" w14:paraId="6CEDC114" w14:textId="77777777" w:rsidTr="00E5224D">
        <w:trPr>
          <w:trHeight w:val="587"/>
        </w:trPr>
        <w:tc>
          <w:tcPr>
            <w:tcW w:w="144" w:type="pct"/>
            <w:tcBorders>
              <w:top w:val="single" w:sz="4" w:space="0" w:color="auto"/>
              <w:left w:val="single" w:sz="4" w:space="0" w:color="auto"/>
              <w:bottom w:val="single" w:sz="4" w:space="0" w:color="auto"/>
              <w:right w:val="single" w:sz="4" w:space="0" w:color="auto"/>
            </w:tcBorders>
            <w:vAlign w:val="center"/>
          </w:tcPr>
          <w:p w14:paraId="240D5C77" w14:textId="77777777" w:rsidR="00D93034" w:rsidRPr="00235C57" w:rsidRDefault="00D93034" w:rsidP="00D02177">
            <w:pPr>
              <w:widowControl/>
              <w:jc w:val="center"/>
              <w:rPr>
                <w:rFonts w:cs="宋体"/>
                <w:b/>
                <w:bCs/>
                <w:sz w:val="15"/>
                <w:szCs w:val="15"/>
              </w:rPr>
            </w:pPr>
            <w:r w:rsidRPr="00235C57">
              <w:rPr>
                <w:rFonts w:cs="宋体" w:hint="eastAsia"/>
                <w:b/>
                <w:bCs/>
                <w:sz w:val="15"/>
                <w:szCs w:val="15"/>
              </w:rPr>
              <w:t>项目</w:t>
            </w:r>
          </w:p>
        </w:tc>
        <w:tc>
          <w:tcPr>
            <w:tcW w:w="402" w:type="pct"/>
            <w:tcBorders>
              <w:top w:val="single" w:sz="4" w:space="0" w:color="auto"/>
              <w:left w:val="single" w:sz="4" w:space="0" w:color="auto"/>
              <w:bottom w:val="single" w:sz="4" w:space="0" w:color="auto"/>
              <w:right w:val="single" w:sz="4" w:space="0" w:color="auto"/>
            </w:tcBorders>
            <w:vAlign w:val="center"/>
          </w:tcPr>
          <w:p w14:paraId="2FA0FEE6" w14:textId="77777777" w:rsidR="00D93034" w:rsidRPr="00235C57" w:rsidRDefault="00D93034" w:rsidP="00D02177">
            <w:pPr>
              <w:widowControl/>
              <w:jc w:val="center"/>
              <w:rPr>
                <w:rFonts w:cs="宋体"/>
                <w:b/>
                <w:bCs/>
                <w:sz w:val="15"/>
                <w:szCs w:val="15"/>
              </w:rPr>
            </w:pPr>
            <w:r w:rsidRPr="00235C57">
              <w:rPr>
                <w:rFonts w:cs="宋体" w:hint="eastAsia"/>
                <w:b/>
                <w:bCs/>
                <w:sz w:val="15"/>
                <w:szCs w:val="15"/>
              </w:rPr>
              <w:t>评分因素</w:t>
            </w:r>
          </w:p>
        </w:tc>
        <w:tc>
          <w:tcPr>
            <w:tcW w:w="188" w:type="pct"/>
            <w:tcBorders>
              <w:top w:val="single" w:sz="4" w:space="0" w:color="auto"/>
              <w:left w:val="single" w:sz="4" w:space="0" w:color="auto"/>
              <w:bottom w:val="single" w:sz="4" w:space="0" w:color="auto"/>
              <w:right w:val="single" w:sz="4" w:space="0" w:color="auto"/>
            </w:tcBorders>
            <w:tcMar>
              <w:top w:w="17" w:type="dxa"/>
              <w:left w:w="28" w:type="dxa"/>
              <w:bottom w:w="17" w:type="dxa"/>
              <w:right w:w="28" w:type="dxa"/>
            </w:tcMar>
            <w:vAlign w:val="center"/>
          </w:tcPr>
          <w:p w14:paraId="4E5F83D6" w14:textId="77777777" w:rsidR="00D93034" w:rsidRPr="00235C57" w:rsidRDefault="00D93034" w:rsidP="00D02177">
            <w:pPr>
              <w:widowControl/>
              <w:jc w:val="center"/>
              <w:rPr>
                <w:rFonts w:cs="宋体"/>
                <w:b/>
                <w:bCs/>
                <w:sz w:val="15"/>
                <w:szCs w:val="15"/>
              </w:rPr>
            </w:pPr>
            <w:r w:rsidRPr="00235C57">
              <w:rPr>
                <w:rFonts w:cs="宋体" w:hint="eastAsia"/>
                <w:b/>
                <w:bCs/>
                <w:sz w:val="15"/>
                <w:szCs w:val="15"/>
              </w:rPr>
              <w:t>分值</w:t>
            </w:r>
          </w:p>
        </w:tc>
        <w:tc>
          <w:tcPr>
            <w:tcW w:w="3427" w:type="pct"/>
            <w:tcBorders>
              <w:top w:val="single" w:sz="4" w:space="0" w:color="auto"/>
              <w:left w:val="single" w:sz="4" w:space="0" w:color="auto"/>
              <w:bottom w:val="single" w:sz="4" w:space="0" w:color="auto"/>
              <w:right w:val="single" w:sz="4" w:space="0" w:color="auto"/>
            </w:tcBorders>
            <w:tcMar>
              <w:top w:w="17" w:type="dxa"/>
              <w:left w:w="108" w:type="dxa"/>
              <w:bottom w:w="17" w:type="dxa"/>
              <w:right w:w="108" w:type="dxa"/>
            </w:tcMar>
            <w:vAlign w:val="center"/>
          </w:tcPr>
          <w:p w14:paraId="4151911E" w14:textId="77777777" w:rsidR="00D93034" w:rsidRPr="00235C57" w:rsidRDefault="00D93034" w:rsidP="00D02177">
            <w:pPr>
              <w:widowControl/>
              <w:jc w:val="center"/>
              <w:rPr>
                <w:rFonts w:cs="宋体"/>
                <w:b/>
                <w:bCs/>
                <w:sz w:val="15"/>
                <w:szCs w:val="15"/>
              </w:rPr>
            </w:pPr>
            <w:r w:rsidRPr="00235C57">
              <w:rPr>
                <w:rFonts w:cs="宋体" w:hint="eastAsia"/>
                <w:b/>
                <w:bCs/>
                <w:sz w:val="15"/>
                <w:szCs w:val="15"/>
              </w:rPr>
              <w:t>子项目及分值</w:t>
            </w:r>
          </w:p>
        </w:tc>
        <w:tc>
          <w:tcPr>
            <w:tcW w:w="280" w:type="pct"/>
            <w:tcBorders>
              <w:top w:val="single" w:sz="4" w:space="0" w:color="auto"/>
              <w:left w:val="single" w:sz="4" w:space="0" w:color="auto"/>
              <w:bottom w:val="single" w:sz="4" w:space="0" w:color="auto"/>
              <w:right w:val="single" w:sz="4" w:space="0" w:color="auto"/>
            </w:tcBorders>
            <w:vAlign w:val="center"/>
          </w:tcPr>
          <w:p w14:paraId="33C353A7" w14:textId="321E71D4" w:rsidR="00D93034" w:rsidRPr="00235C57" w:rsidRDefault="00D93034" w:rsidP="00D02177">
            <w:pPr>
              <w:widowControl/>
              <w:jc w:val="center"/>
              <w:rPr>
                <w:rFonts w:cs="宋体"/>
                <w:b/>
                <w:bCs/>
                <w:sz w:val="15"/>
                <w:szCs w:val="15"/>
              </w:rPr>
            </w:pPr>
          </w:p>
        </w:tc>
        <w:tc>
          <w:tcPr>
            <w:tcW w:w="280" w:type="pct"/>
            <w:tcBorders>
              <w:top w:val="single" w:sz="4" w:space="0" w:color="auto"/>
              <w:left w:val="single" w:sz="4" w:space="0" w:color="auto"/>
              <w:bottom w:val="single" w:sz="4" w:space="0" w:color="auto"/>
              <w:right w:val="single" w:sz="4" w:space="0" w:color="auto"/>
            </w:tcBorders>
            <w:vAlign w:val="center"/>
          </w:tcPr>
          <w:p w14:paraId="5A6FF2CC" w14:textId="095C39B4" w:rsidR="00D93034" w:rsidRPr="00235C57" w:rsidRDefault="00D93034" w:rsidP="00D02177">
            <w:pPr>
              <w:widowControl/>
              <w:jc w:val="center"/>
              <w:rPr>
                <w:rFonts w:cs="宋体"/>
                <w:b/>
                <w:bCs/>
                <w:sz w:val="15"/>
                <w:szCs w:val="15"/>
              </w:rPr>
            </w:pPr>
          </w:p>
        </w:tc>
        <w:tc>
          <w:tcPr>
            <w:tcW w:w="279" w:type="pct"/>
            <w:tcBorders>
              <w:top w:val="single" w:sz="4" w:space="0" w:color="auto"/>
              <w:left w:val="single" w:sz="4" w:space="0" w:color="auto"/>
              <w:bottom w:val="single" w:sz="4" w:space="0" w:color="auto"/>
              <w:right w:val="single" w:sz="4" w:space="0" w:color="auto"/>
            </w:tcBorders>
          </w:tcPr>
          <w:p w14:paraId="2350C6F7" w14:textId="66D4B623" w:rsidR="00D93034" w:rsidRPr="00235C57" w:rsidRDefault="00D93034" w:rsidP="00D02177">
            <w:pPr>
              <w:widowControl/>
              <w:jc w:val="center"/>
              <w:rPr>
                <w:rFonts w:cs="宋体"/>
                <w:b/>
                <w:bCs/>
                <w:sz w:val="15"/>
                <w:szCs w:val="15"/>
              </w:rPr>
            </w:pPr>
          </w:p>
        </w:tc>
      </w:tr>
      <w:tr w:rsidR="00D93034" w:rsidRPr="00235C57" w14:paraId="42BDDC4D" w14:textId="77777777" w:rsidTr="00E5224D">
        <w:trPr>
          <w:trHeight w:val="1241"/>
        </w:trPr>
        <w:tc>
          <w:tcPr>
            <w:tcW w:w="144" w:type="pct"/>
            <w:tcBorders>
              <w:top w:val="single" w:sz="4" w:space="0" w:color="auto"/>
              <w:left w:val="single" w:sz="4" w:space="0" w:color="auto"/>
              <w:bottom w:val="single" w:sz="4" w:space="0" w:color="auto"/>
              <w:right w:val="single" w:sz="4" w:space="0" w:color="auto"/>
            </w:tcBorders>
            <w:vAlign w:val="center"/>
          </w:tcPr>
          <w:p w14:paraId="781503D0" w14:textId="77777777" w:rsidR="00D93034" w:rsidRPr="00235C57" w:rsidRDefault="00D93034" w:rsidP="00D02177">
            <w:pPr>
              <w:snapToGrid w:val="0"/>
              <w:ind w:leftChars="-55" w:left="-115" w:rightChars="-55" w:right="-115"/>
              <w:jc w:val="center"/>
              <w:rPr>
                <w:rFonts w:cs="宋体"/>
                <w:sz w:val="15"/>
                <w:szCs w:val="15"/>
              </w:rPr>
            </w:pPr>
            <w:r w:rsidRPr="00235C57">
              <w:rPr>
                <w:rFonts w:cs="宋体" w:hint="eastAsia"/>
                <w:sz w:val="15"/>
                <w:szCs w:val="15"/>
              </w:rPr>
              <w:t>投标报价</w:t>
            </w:r>
          </w:p>
          <w:p w14:paraId="594043F6" w14:textId="5A11E9A3" w:rsidR="00D93034" w:rsidRPr="00235C57" w:rsidRDefault="00D93034" w:rsidP="001B2ED4">
            <w:pPr>
              <w:snapToGrid w:val="0"/>
              <w:ind w:leftChars="-55" w:left="-115" w:rightChars="-55" w:right="-115"/>
              <w:jc w:val="center"/>
              <w:rPr>
                <w:rFonts w:cs="宋体"/>
                <w:sz w:val="15"/>
                <w:szCs w:val="15"/>
              </w:rPr>
            </w:pPr>
            <w:r w:rsidRPr="00235C57">
              <w:rPr>
                <w:rFonts w:cs="宋体" w:hint="eastAsia"/>
                <w:sz w:val="15"/>
                <w:szCs w:val="15"/>
              </w:rPr>
              <w:t>（</w:t>
            </w:r>
            <w:r w:rsidR="00E5224D">
              <w:rPr>
                <w:rFonts w:cs="宋体" w:hint="eastAsia"/>
                <w:sz w:val="15"/>
                <w:szCs w:val="15"/>
              </w:rPr>
              <w:t>3</w:t>
            </w:r>
            <w:r w:rsidR="001B2ED4">
              <w:rPr>
                <w:rFonts w:cs="宋体"/>
                <w:sz w:val="15"/>
                <w:szCs w:val="15"/>
              </w:rPr>
              <w:t>0</w:t>
            </w:r>
            <w:r w:rsidRPr="00235C57">
              <w:rPr>
                <w:rFonts w:cs="宋体" w:hint="eastAsia"/>
                <w:sz w:val="15"/>
                <w:szCs w:val="15"/>
              </w:rPr>
              <w:t>分）</w:t>
            </w:r>
          </w:p>
        </w:tc>
        <w:tc>
          <w:tcPr>
            <w:tcW w:w="402" w:type="pct"/>
            <w:tcBorders>
              <w:top w:val="single" w:sz="4" w:space="0" w:color="auto"/>
              <w:left w:val="single" w:sz="4" w:space="0" w:color="auto"/>
              <w:bottom w:val="single" w:sz="4" w:space="0" w:color="auto"/>
              <w:right w:val="single" w:sz="4" w:space="0" w:color="auto"/>
            </w:tcBorders>
            <w:vAlign w:val="center"/>
          </w:tcPr>
          <w:p w14:paraId="117C28E2" w14:textId="77777777" w:rsidR="00D93034" w:rsidRPr="00235C57" w:rsidRDefault="00D93034" w:rsidP="00D02177">
            <w:pPr>
              <w:widowControl/>
              <w:jc w:val="center"/>
              <w:rPr>
                <w:rFonts w:cs="宋体"/>
                <w:sz w:val="15"/>
                <w:szCs w:val="15"/>
              </w:rPr>
            </w:pPr>
            <w:r w:rsidRPr="00235C57">
              <w:rPr>
                <w:rFonts w:cs="宋体" w:hint="eastAsia"/>
                <w:sz w:val="15"/>
                <w:szCs w:val="15"/>
              </w:rPr>
              <w:t>报价得分</w:t>
            </w:r>
          </w:p>
        </w:tc>
        <w:tc>
          <w:tcPr>
            <w:tcW w:w="188" w:type="pct"/>
            <w:tcBorders>
              <w:top w:val="single" w:sz="4" w:space="0" w:color="auto"/>
              <w:left w:val="single" w:sz="4" w:space="0" w:color="auto"/>
              <w:bottom w:val="single" w:sz="4" w:space="0" w:color="auto"/>
              <w:right w:val="single" w:sz="4" w:space="0" w:color="auto"/>
            </w:tcBorders>
            <w:tcMar>
              <w:top w:w="17" w:type="dxa"/>
              <w:left w:w="28" w:type="dxa"/>
              <w:bottom w:w="17" w:type="dxa"/>
              <w:right w:w="28" w:type="dxa"/>
            </w:tcMar>
            <w:vAlign w:val="center"/>
          </w:tcPr>
          <w:p w14:paraId="63392AE2" w14:textId="74DA70D0" w:rsidR="00D93034" w:rsidRPr="00235C57" w:rsidRDefault="00E5224D" w:rsidP="00FF0A11">
            <w:pPr>
              <w:snapToGrid w:val="0"/>
              <w:ind w:leftChars="-55" w:left="-115" w:rightChars="-55" w:right="-115"/>
              <w:contextualSpacing/>
              <w:jc w:val="center"/>
              <w:rPr>
                <w:rFonts w:cs="宋体"/>
                <w:sz w:val="15"/>
                <w:szCs w:val="15"/>
              </w:rPr>
            </w:pPr>
            <w:r>
              <w:rPr>
                <w:rFonts w:cs="宋体" w:hint="eastAsia"/>
                <w:sz w:val="15"/>
                <w:szCs w:val="15"/>
              </w:rPr>
              <w:t>3</w:t>
            </w:r>
            <w:r w:rsidR="00A4686A">
              <w:rPr>
                <w:rFonts w:cs="宋体" w:hint="eastAsia"/>
                <w:sz w:val="15"/>
                <w:szCs w:val="15"/>
              </w:rPr>
              <w:t>0</w:t>
            </w:r>
            <w:r w:rsidR="00D93034" w:rsidRPr="00235C57">
              <w:rPr>
                <w:rFonts w:cs="宋体" w:hint="eastAsia"/>
                <w:sz w:val="15"/>
                <w:szCs w:val="15"/>
              </w:rPr>
              <w:t>分</w:t>
            </w:r>
          </w:p>
        </w:tc>
        <w:tc>
          <w:tcPr>
            <w:tcW w:w="3427" w:type="pct"/>
            <w:tcBorders>
              <w:top w:val="single" w:sz="4" w:space="0" w:color="auto"/>
              <w:left w:val="single" w:sz="4" w:space="0" w:color="auto"/>
              <w:right w:val="single" w:sz="4" w:space="0" w:color="auto"/>
            </w:tcBorders>
            <w:tcMar>
              <w:top w:w="17" w:type="dxa"/>
              <w:left w:w="108" w:type="dxa"/>
              <w:bottom w:w="17" w:type="dxa"/>
              <w:right w:w="108" w:type="dxa"/>
            </w:tcMar>
            <w:vAlign w:val="center"/>
          </w:tcPr>
          <w:p w14:paraId="232F1691" w14:textId="77777777" w:rsidR="00D93034" w:rsidRPr="001438E9" w:rsidRDefault="00D93034" w:rsidP="00D02177">
            <w:pPr>
              <w:rPr>
                <w:rFonts w:cs="宋体"/>
                <w:sz w:val="15"/>
                <w:szCs w:val="15"/>
              </w:rPr>
            </w:pPr>
            <w:r w:rsidRPr="001438E9">
              <w:rPr>
                <w:rFonts w:cs="宋体" w:hint="eastAsia"/>
                <w:sz w:val="15"/>
                <w:szCs w:val="15"/>
              </w:rPr>
              <w:t>一、基准价的确定。基准价的计算方式：</w:t>
            </w:r>
          </w:p>
          <w:p w14:paraId="608172D2" w14:textId="77777777" w:rsidR="00D93034" w:rsidRPr="001438E9" w:rsidRDefault="00D93034" w:rsidP="00D02177">
            <w:pPr>
              <w:rPr>
                <w:rFonts w:cs="宋体"/>
                <w:sz w:val="15"/>
                <w:szCs w:val="15"/>
              </w:rPr>
            </w:pPr>
            <w:r w:rsidRPr="001438E9">
              <w:rPr>
                <w:rFonts w:cs="宋体" w:hint="eastAsia"/>
                <w:sz w:val="15"/>
                <w:szCs w:val="15"/>
              </w:rPr>
              <w:t>1</w:t>
            </w:r>
            <w:r w:rsidRPr="001438E9">
              <w:rPr>
                <w:rFonts w:cs="宋体" w:hint="eastAsia"/>
                <w:sz w:val="15"/>
                <w:szCs w:val="15"/>
              </w:rPr>
              <w:t>、基准价</w:t>
            </w:r>
            <w:r w:rsidRPr="001438E9">
              <w:rPr>
                <w:rFonts w:cs="宋体" w:hint="eastAsia"/>
                <w:sz w:val="15"/>
                <w:szCs w:val="15"/>
              </w:rPr>
              <w:t>=</w:t>
            </w:r>
            <w:r w:rsidRPr="001438E9">
              <w:rPr>
                <w:rFonts w:cs="宋体" w:hint="eastAsia"/>
                <w:sz w:val="15"/>
                <w:szCs w:val="15"/>
              </w:rPr>
              <w:t>各有效投标中去掉一个最高报价和一个最低报价以后的各投标人的投标报价的算术平均值乘以</w:t>
            </w:r>
            <w:r w:rsidRPr="001438E9">
              <w:rPr>
                <w:rFonts w:cs="宋体" w:hint="eastAsia"/>
                <w:sz w:val="15"/>
                <w:szCs w:val="15"/>
              </w:rPr>
              <w:t>98%</w:t>
            </w:r>
            <w:r w:rsidRPr="001438E9">
              <w:rPr>
                <w:rFonts w:cs="宋体" w:hint="eastAsia"/>
                <w:sz w:val="15"/>
                <w:szCs w:val="15"/>
              </w:rPr>
              <w:t>。最高报价和最低报价仍为有效报价；</w:t>
            </w:r>
          </w:p>
          <w:p w14:paraId="611EBA54" w14:textId="77777777" w:rsidR="00D93034" w:rsidRPr="001438E9" w:rsidRDefault="00D93034" w:rsidP="00D02177">
            <w:pPr>
              <w:rPr>
                <w:rFonts w:cs="宋体"/>
                <w:sz w:val="15"/>
                <w:szCs w:val="15"/>
              </w:rPr>
            </w:pPr>
            <w:r w:rsidRPr="001438E9">
              <w:rPr>
                <w:rFonts w:cs="宋体" w:hint="eastAsia"/>
                <w:sz w:val="15"/>
                <w:szCs w:val="15"/>
              </w:rPr>
              <w:t>2</w:t>
            </w:r>
            <w:r w:rsidRPr="001438E9">
              <w:rPr>
                <w:rFonts w:cs="宋体" w:hint="eastAsia"/>
                <w:sz w:val="15"/>
                <w:szCs w:val="15"/>
              </w:rPr>
              <w:t>、开标后，如果有效投标个数少于</w:t>
            </w:r>
            <w:r w:rsidRPr="001438E9">
              <w:rPr>
                <w:rFonts w:cs="宋体" w:hint="eastAsia"/>
                <w:sz w:val="15"/>
                <w:szCs w:val="15"/>
              </w:rPr>
              <w:t>5</w:t>
            </w:r>
            <w:r w:rsidRPr="001438E9">
              <w:rPr>
                <w:rFonts w:cs="宋体" w:hint="eastAsia"/>
                <w:sz w:val="15"/>
                <w:szCs w:val="15"/>
              </w:rPr>
              <w:t>个（含），则：基准价</w:t>
            </w:r>
            <w:r w:rsidRPr="001438E9">
              <w:rPr>
                <w:rFonts w:cs="宋体" w:hint="eastAsia"/>
                <w:sz w:val="15"/>
                <w:szCs w:val="15"/>
              </w:rPr>
              <w:t>=</w:t>
            </w:r>
            <w:r w:rsidRPr="001438E9">
              <w:rPr>
                <w:rFonts w:cs="宋体" w:hint="eastAsia"/>
                <w:sz w:val="15"/>
                <w:szCs w:val="15"/>
              </w:rPr>
              <w:t>所有有效投标的投标报价的算术平均值乘以</w:t>
            </w:r>
            <w:r w:rsidRPr="001438E9">
              <w:rPr>
                <w:rFonts w:cs="宋体" w:hint="eastAsia"/>
                <w:sz w:val="15"/>
                <w:szCs w:val="15"/>
              </w:rPr>
              <w:t>98%</w:t>
            </w:r>
            <w:r w:rsidRPr="001438E9">
              <w:rPr>
                <w:rFonts w:cs="宋体" w:hint="eastAsia"/>
                <w:sz w:val="15"/>
                <w:szCs w:val="15"/>
              </w:rPr>
              <w:t>；</w:t>
            </w:r>
          </w:p>
          <w:p w14:paraId="72DF12C3" w14:textId="77777777" w:rsidR="00D93034" w:rsidRPr="001438E9" w:rsidRDefault="00D93034" w:rsidP="00D02177">
            <w:pPr>
              <w:rPr>
                <w:rFonts w:cs="宋体"/>
                <w:sz w:val="15"/>
                <w:szCs w:val="15"/>
              </w:rPr>
            </w:pPr>
            <w:r w:rsidRPr="001438E9">
              <w:rPr>
                <w:rFonts w:cs="宋体" w:hint="eastAsia"/>
                <w:sz w:val="15"/>
                <w:szCs w:val="15"/>
              </w:rPr>
              <w:t>3</w:t>
            </w:r>
            <w:r w:rsidRPr="001438E9">
              <w:rPr>
                <w:rFonts w:cs="宋体" w:hint="eastAsia"/>
                <w:sz w:val="15"/>
                <w:szCs w:val="15"/>
              </w:rPr>
              <w:t>、如果有效投标个数少于</w:t>
            </w:r>
            <w:r w:rsidRPr="001438E9">
              <w:rPr>
                <w:rFonts w:cs="宋体" w:hint="eastAsia"/>
                <w:sz w:val="15"/>
                <w:szCs w:val="15"/>
              </w:rPr>
              <w:t>3</w:t>
            </w:r>
            <w:r w:rsidRPr="001438E9">
              <w:rPr>
                <w:rFonts w:cs="宋体" w:hint="eastAsia"/>
                <w:sz w:val="15"/>
                <w:szCs w:val="15"/>
              </w:rPr>
              <w:t>个（不含），则招标人应当重新组织招标。</w:t>
            </w:r>
          </w:p>
          <w:p w14:paraId="72DFB268" w14:textId="77777777" w:rsidR="00D93034" w:rsidRPr="001438E9" w:rsidRDefault="00D93034" w:rsidP="00D02177">
            <w:pPr>
              <w:rPr>
                <w:rFonts w:cs="宋体"/>
                <w:sz w:val="15"/>
                <w:szCs w:val="15"/>
              </w:rPr>
            </w:pPr>
            <w:r w:rsidRPr="001438E9">
              <w:rPr>
                <w:rFonts w:cs="宋体" w:hint="eastAsia"/>
                <w:sz w:val="15"/>
                <w:szCs w:val="15"/>
              </w:rPr>
              <w:t>二、商务标得分计算。各有效投标报价得分，以基准价为标准进行比较：</w:t>
            </w:r>
          </w:p>
          <w:p w14:paraId="0ACC2B75" w14:textId="222AA7BC" w:rsidR="00D93034" w:rsidRPr="001438E9" w:rsidRDefault="00D93034" w:rsidP="008D719B">
            <w:pPr>
              <w:rPr>
                <w:rFonts w:cs="宋体"/>
                <w:sz w:val="15"/>
                <w:szCs w:val="15"/>
              </w:rPr>
            </w:pPr>
            <w:r w:rsidRPr="001438E9">
              <w:rPr>
                <w:rFonts w:cs="宋体" w:hint="eastAsia"/>
                <w:sz w:val="15"/>
                <w:szCs w:val="15"/>
              </w:rPr>
              <w:t>1</w:t>
            </w:r>
            <w:r w:rsidRPr="001438E9">
              <w:rPr>
                <w:rFonts w:cs="宋体" w:hint="eastAsia"/>
                <w:sz w:val="15"/>
                <w:szCs w:val="15"/>
              </w:rPr>
              <w:t>、每高于基准价</w:t>
            </w:r>
            <w:r w:rsidRPr="001438E9">
              <w:rPr>
                <w:rFonts w:cs="宋体" w:hint="eastAsia"/>
                <w:sz w:val="15"/>
                <w:szCs w:val="15"/>
              </w:rPr>
              <w:t>1.0%</w:t>
            </w:r>
            <w:r w:rsidRPr="001438E9">
              <w:rPr>
                <w:rFonts w:cs="宋体" w:hint="eastAsia"/>
                <w:sz w:val="15"/>
                <w:szCs w:val="15"/>
              </w:rPr>
              <w:t>的扣</w:t>
            </w:r>
            <w:r w:rsidRPr="001438E9">
              <w:rPr>
                <w:rFonts w:cs="宋体" w:hint="eastAsia"/>
                <w:sz w:val="15"/>
                <w:szCs w:val="15"/>
              </w:rPr>
              <w:t>2</w:t>
            </w:r>
            <w:r w:rsidRPr="001438E9">
              <w:rPr>
                <w:rFonts w:cs="宋体" w:hint="eastAsia"/>
                <w:sz w:val="15"/>
                <w:szCs w:val="15"/>
              </w:rPr>
              <w:t>分，以此类推。计算公式为：商务标得分</w:t>
            </w:r>
            <w:r w:rsidRPr="001438E9">
              <w:rPr>
                <w:rFonts w:cs="宋体" w:hint="eastAsia"/>
                <w:sz w:val="15"/>
                <w:szCs w:val="15"/>
              </w:rPr>
              <w:t>=</w:t>
            </w:r>
            <w:r w:rsidR="00A4686A">
              <w:rPr>
                <w:rFonts w:cs="宋体" w:hint="eastAsia"/>
                <w:sz w:val="15"/>
                <w:szCs w:val="15"/>
              </w:rPr>
              <w:t>25</w:t>
            </w:r>
            <w:r w:rsidRPr="001438E9">
              <w:rPr>
                <w:rFonts w:cs="宋体" w:hint="eastAsia"/>
                <w:sz w:val="15"/>
                <w:szCs w:val="15"/>
              </w:rPr>
              <w:t xml:space="preserve"> -</w:t>
            </w:r>
            <w:r w:rsidRPr="001438E9">
              <w:rPr>
                <w:rFonts w:cs="宋体" w:hint="eastAsia"/>
                <w:sz w:val="15"/>
                <w:szCs w:val="15"/>
              </w:rPr>
              <w:t>〔（投标报价</w:t>
            </w:r>
            <w:r w:rsidRPr="001438E9">
              <w:rPr>
                <w:rFonts w:cs="宋体" w:hint="eastAsia"/>
                <w:sz w:val="15"/>
                <w:szCs w:val="15"/>
              </w:rPr>
              <w:t>-</w:t>
            </w:r>
            <w:r w:rsidRPr="001438E9">
              <w:rPr>
                <w:rFonts w:cs="宋体" w:hint="eastAsia"/>
                <w:sz w:val="15"/>
                <w:szCs w:val="15"/>
              </w:rPr>
              <w:t>基准价）</w:t>
            </w:r>
            <w:r w:rsidRPr="001438E9">
              <w:rPr>
                <w:rFonts w:cs="宋体" w:hint="eastAsia"/>
                <w:sz w:val="15"/>
                <w:szCs w:val="15"/>
              </w:rPr>
              <w:t>/</w:t>
            </w:r>
            <w:r w:rsidRPr="001438E9">
              <w:rPr>
                <w:rFonts w:cs="宋体" w:hint="eastAsia"/>
                <w:sz w:val="15"/>
                <w:szCs w:val="15"/>
              </w:rPr>
              <w:t>基准价〕×</w:t>
            </w:r>
            <w:r w:rsidRPr="001438E9">
              <w:rPr>
                <w:rFonts w:cs="宋体" w:hint="eastAsia"/>
                <w:sz w:val="15"/>
                <w:szCs w:val="15"/>
              </w:rPr>
              <w:t>100</w:t>
            </w:r>
            <w:r w:rsidRPr="001438E9">
              <w:rPr>
                <w:rFonts w:cs="宋体" w:hint="eastAsia"/>
                <w:sz w:val="15"/>
                <w:szCs w:val="15"/>
              </w:rPr>
              <w:t>×</w:t>
            </w:r>
            <w:r w:rsidRPr="001438E9">
              <w:rPr>
                <w:rFonts w:cs="宋体" w:hint="eastAsia"/>
                <w:sz w:val="15"/>
                <w:szCs w:val="15"/>
              </w:rPr>
              <w:t>2</w:t>
            </w:r>
            <w:r w:rsidRPr="001438E9">
              <w:rPr>
                <w:rFonts w:cs="宋体" w:hint="eastAsia"/>
                <w:sz w:val="15"/>
                <w:szCs w:val="15"/>
              </w:rPr>
              <w:t>；</w:t>
            </w:r>
          </w:p>
          <w:p w14:paraId="55ABDBBA" w14:textId="0B9DC948" w:rsidR="00D93034" w:rsidRPr="00235C57" w:rsidRDefault="00D93034" w:rsidP="001438E9">
            <w:pPr>
              <w:rPr>
                <w:rFonts w:cs="宋体"/>
                <w:sz w:val="15"/>
                <w:szCs w:val="15"/>
              </w:rPr>
            </w:pPr>
            <w:r w:rsidRPr="001438E9">
              <w:rPr>
                <w:rFonts w:cs="宋体" w:hint="eastAsia"/>
                <w:sz w:val="15"/>
                <w:szCs w:val="15"/>
              </w:rPr>
              <w:t>2</w:t>
            </w:r>
            <w:r w:rsidRPr="001438E9">
              <w:rPr>
                <w:rFonts w:cs="宋体" w:hint="eastAsia"/>
                <w:sz w:val="15"/>
                <w:szCs w:val="15"/>
              </w:rPr>
              <w:t>、每低于基准价</w:t>
            </w:r>
            <w:r w:rsidRPr="001438E9">
              <w:rPr>
                <w:rFonts w:cs="宋体" w:hint="eastAsia"/>
                <w:sz w:val="15"/>
                <w:szCs w:val="15"/>
              </w:rPr>
              <w:t>1.0%</w:t>
            </w:r>
            <w:r w:rsidRPr="001438E9">
              <w:rPr>
                <w:rFonts w:cs="宋体" w:hint="eastAsia"/>
                <w:sz w:val="15"/>
                <w:szCs w:val="15"/>
              </w:rPr>
              <w:t>的加</w:t>
            </w:r>
            <w:r w:rsidRPr="001438E9">
              <w:rPr>
                <w:rFonts w:cs="宋体" w:hint="eastAsia"/>
                <w:sz w:val="15"/>
                <w:szCs w:val="15"/>
              </w:rPr>
              <w:t>1</w:t>
            </w:r>
            <w:r w:rsidRPr="001438E9">
              <w:rPr>
                <w:rFonts w:cs="宋体" w:hint="eastAsia"/>
                <w:sz w:val="15"/>
                <w:szCs w:val="15"/>
              </w:rPr>
              <w:t>分，以此类推，满分为</w:t>
            </w:r>
            <w:r w:rsidR="00E5224D">
              <w:rPr>
                <w:rFonts w:cs="宋体" w:hint="eastAsia"/>
                <w:sz w:val="15"/>
                <w:szCs w:val="15"/>
              </w:rPr>
              <w:t>3</w:t>
            </w:r>
            <w:r w:rsidR="00A4686A">
              <w:rPr>
                <w:rFonts w:cs="宋体" w:hint="eastAsia"/>
                <w:sz w:val="15"/>
                <w:szCs w:val="15"/>
              </w:rPr>
              <w:t>0</w:t>
            </w:r>
            <w:r w:rsidRPr="001438E9">
              <w:rPr>
                <w:rFonts w:cs="宋体"/>
                <w:sz w:val="15"/>
                <w:szCs w:val="15"/>
              </w:rPr>
              <w:t>分</w:t>
            </w:r>
            <w:r w:rsidRPr="001438E9">
              <w:rPr>
                <w:rFonts w:cs="宋体" w:hint="eastAsia"/>
                <w:sz w:val="15"/>
                <w:szCs w:val="15"/>
              </w:rPr>
              <w:t>。计算公式为：商务标得分</w:t>
            </w:r>
            <w:r w:rsidRPr="001438E9">
              <w:rPr>
                <w:rFonts w:cs="宋体" w:hint="eastAsia"/>
                <w:sz w:val="15"/>
                <w:szCs w:val="15"/>
              </w:rPr>
              <w:t>=</w:t>
            </w:r>
            <w:r w:rsidR="00A4686A">
              <w:rPr>
                <w:rFonts w:cs="宋体" w:hint="eastAsia"/>
                <w:sz w:val="15"/>
                <w:szCs w:val="15"/>
              </w:rPr>
              <w:t>25</w:t>
            </w:r>
            <w:r w:rsidRPr="001438E9">
              <w:rPr>
                <w:rFonts w:cs="宋体" w:hint="eastAsia"/>
                <w:sz w:val="15"/>
                <w:szCs w:val="15"/>
              </w:rPr>
              <w:t>+</w:t>
            </w:r>
            <w:r w:rsidRPr="001438E9">
              <w:rPr>
                <w:rFonts w:cs="宋体" w:hint="eastAsia"/>
                <w:sz w:val="15"/>
                <w:szCs w:val="15"/>
              </w:rPr>
              <w:t>〔（基准价</w:t>
            </w:r>
            <w:r w:rsidRPr="001438E9">
              <w:rPr>
                <w:rFonts w:cs="宋体" w:hint="eastAsia"/>
                <w:sz w:val="15"/>
                <w:szCs w:val="15"/>
              </w:rPr>
              <w:t>-</w:t>
            </w:r>
            <w:r w:rsidRPr="001438E9">
              <w:rPr>
                <w:rFonts w:cs="宋体" w:hint="eastAsia"/>
                <w:sz w:val="15"/>
                <w:szCs w:val="15"/>
              </w:rPr>
              <w:t>投标报价）</w:t>
            </w:r>
            <w:r w:rsidRPr="001438E9">
              <w:rPr>
                <w:rFonts w:cs="宋体" w:hint="eastAsia"/>
                <w:sz w:val="15"/>
                <w:szCs w:val="15"/>
              </w:rPr>
              <w:t>/</w:t>
            </w:r>
            <w:r w:rsidRPr="001438E9">
              <w:rPr>
                <w:rFonts w:cs="宋体" w:hint="eastAsia"/>
                <w:sz w:val="15"/>
                <w:szCs w:val="15"/>
              </w:rPr>
              <w:t>基准价〕×</w:t>
            </w:r>
            <w:r w:rsidRPr="001438E9">
              <w:rPr>
                <w:rFonts w:cs="宋体" w:hint="eastAsia"/>
                <w:sz w:val="15"/>
                <w:szCs w:val="15"/>
              </w:rPr>
              <w:t>100</w:t>
            </w:r>
            <w:r w:rsidRPr="001438E9">
              <w:rPr>
                <w:rFonts w:cs="宋体" w:hint="eastAsia"/>
                <w:sz w:val="15"/>
                <w:szCs w:val="15"/>
              </w:rPr>
              <w:t>×</w:t>
            </w:r>
            <w:r w:rsidRPr="001438E9">
              <w:rPr>
                <w:rFonts w:cs="宋体" w:hint="eastAsia"/>
                <w:sz w:val="15"/>
                <w:szCs w:val="15"/>
              </w:rPr>
              <w:t>1</w:t>
            </w:r>
            <w:r w:rsidRPr="00DC6231">
              <w:rPr>
                <w:rFonts w:cs="宋体" w:hint="eastAsia"/>
                <w:sz w:val="18"/>
                <w:szCs w:val="18"/>
              </w:rPr>
              <w:t>。</w:t>
            </w:r>
          </w:p>
        </w:tc>
        <w:tc>
          <w:tcPr>
            <w:tcW w:w="280" w:type="pct"/>
            <w:tcBorders>
              <w:top w:val="single" w:sz="4" w:space="0" w:color="auto"/>
              <w:left w:val="single" w:sz="4" w:space="0" w:color="auto"/>
              <w:right w:val="single" w:sz="4" w:space="0" w:color="auto"/>
            </w:tcBorders>
            <w:vAlign w:val="center"/>
          </w:tcPr>
          <w:p w14:paraId="3D195F90" w14:textId="77777777" w:rsidR="00D93034" w:rsidRPr="00235C57" w:rsidRDefault="00D93034" w:rsidP="00D02177">
            <w:pPr>
              <w:widowControl/>
              <w:jc w:val="left"/>
              <w:rPr>
                <w:rFonts w:cs="宋体"/>
                <w:sz w:val="15"/>
                <w:szCs w:val="15"/>
              </w:rPr>
            </w:pPr>
          </w:p>
          <w:p w14:paraId="1173EDDC" w14:textId="77777777" w:rsidR="00D93034" w:rsidRPr="00235C57" w:rsidRDefault="00D93034" w:rsidP="00D02177">
            <w:pPr>
              <w:rPr>
                <w:rFonts w:cs="宋体"/>
                <w:sz w:val="15"/>
                <w:szCs w:val="15"/>
              </w:rPr>
            </w:pPr>
          </w:p>
        </w:tc>
        <w:tc>
          <w:tcPr>
            <w:tcW w:w="280" w:type="pct"/>
            <w:tcBorders>
              <w:top w:val="single" w:sz="4" w:space="0" w:color="auto"/>
              <w:left w:val="single" w:sz="4" w:space="0" w:color="auto"/>
              <w:right w:val="single" w:sz="4" w:space="0" w:color="auto"/>
            </w:tcBorders>
            <w:vAlign w:val="center"/>
          </w:tcPr>
          <w:p w14:paraId="2778BC88" w14:textId="77777777" w:rsidR="00D93034" w:rsidRPr="00235C57" w:rsidRDefault="00D93034" w:rsidP="00D02177">
            <w:pPr>
              <w:widowControl/>
              <w:jc w:val="left"/>
              <w:rPr>
                <w:rFonts w:cs="宋体"/>
                <w:sz w:val="15"/>
                <w:szCs w:val="15"/>
              </w:rPr>
            </w:pPr>
          </w:p>
          <w:p w14:paraId="5DE57C4E" w14:textId="77777777" w:rsidR="00D93034" w:rsidRPr="00235C57" w:rsidRDefault="00D93034" w:rsidP="00D02177">
            <w:pPr>
              <w:rPr>
                <w:rFonts w:cs="宋体"/>
                <w:sz w:val="15"/>
                <w:szCs w:val="15"/>
              </w:rPr>
            </w:pPr>
          </w:p>
        </w:tc>
        <w:tc>
          <w:tcPr>
            <w:tcW w:w="279" w:type="pct"/>
            <w:tcBorders>
              <w:top w:val="single" w:sz="4" w:space="0" w:color="auto"/>
              <w:left w:val="single" w:sz="4" w:space="0" w:color="auto"/>
              <w:right w:val="single" w:sz="4" w:space="0" w:color="auto"/>
            </w:tcBorders>
          </w:tcPr>
          <w:p w14:paraId="47DEA071" w14:textId="77777777" w:rsidR="00D93034" w:rsidRPr="00235C57" w:rsidRDefault="00D93034" w:rsidP="00D02177">
            <w:pPr>
              <w:widowControl/>
              <w:jc w:val="left"/>
              <w:rPr>
                <w:rFonts w:cs="宋体"/>
                <w:sz w:val="15"/>
                <w:szCs w:val="15"/>
              </w:rPr>
            </w:pPr>
          </w:p>
        </w:tc>
      </w:tr>
      <w:tr w:rsidR="00D93034" w:rsidRPr="00235C57" w14:paraId="764F1380" w14:textId="77777777" w:rsidTr="00C70F2B">
        <w:trPr>
          <w:trHeight w:val="527"/>
        </w:trPr>
        <w:tc>
          <w:tcPr>
            <w:tcW w:w="144" w:type="pct"/>
            <w:vMerge w:val="restart"/>
            <w:tcBorders>
              <w:left w:val="single" w:sz="4" w:space="0" w:color="auto"/>
              <w:right w:val="single" w:sz="4" w:space="0" w:color="auto"/>
            </w:tcBorders>
            <w:vAlign w:val="center"/>
          </w:tcPr>
          <w:p w14:paraId="08B95A3B" w14:textId="77777777" w:rsidR="00D93034" w:rsidRPr="00235C57" w:rsidRDefault="00D93034" w:rsidP="00D02177">
            <w:pPr>
              <w:snapToGrid w:val="0"/>
              <w:ind w:leftChars="-55" w:left="-115" w:rightChars="-55" w:right="-115"/>
              <w:jc w:val="center"/>
              <w:rPr>
                <w:rFonts w:cs="宋体"/>
                <w:sz w:val="15"/>
                <w:szCs w:val="15"/>
              </w:rPr>
            </w:pPr>
            <w:r w:rsidRPr="00235C57">
              <w:rPr>
                <w:rFonts w:cs="宋体" w:hint="eastAsia"/>
                <w:sz w:val="15"/>
                <w:szCs w:val="15"/>
              </w:rPr>
              <w:t>商务部分</w:t>
            </w:r>
          </w:p>
          <w:p w14:paraId="49C73E42" w14:textId="34B1556A" w:rsidR="00D93034" w:rsidRPr="00235C57" w:rsidRDefault="00D93034" w:rsidP="00FF0A11">
            <w:pPr>
              <w:snapToGrid w:val="0"/>
              <w:ind w:leftChars="-55" w:left="-115" w:rightChars="-55" w:right="-115"/>
              <w:jc w:val="center"/>
              <w:rPr>
                <w:rFonts w:cs="宋体"/>
                <w:sz w:val="15"/>
                <w:szCs w:val="15"/>
              </w:rPr>
            </w:pPr>
            <w:r w:rsidRPr="00235C57">
              <w:rPr>
                <w:rFonts w:cs="宋体" w:hint="eastAsia"/>
                <w:sz w:val="15"/>
                <w:szCs w:val="15"/>
              </w:rPr>
              <w:t>（</w:t>
            </w:r>
            <w:r w:rsidR="00E5224D">
              <w:rPr>
                <w:rFonts w:cs="宋体" w:hint="eastAsia"/>
                <w:sz w:val="15"/>
                <w:szCs w:val="15"/>
              </w:rPr>
              <w:t>2</w:t>
            </w:r>
            <w:r>
              <w:rPr>
                <w:rFonts w:cs="宋体"/>
                <w:sz w:val="15"/>
                <w:szCs w:val="15"/>
              </w:rPr>
              <w:t>5</w:t>
            </w:r>
            <w:r w:rsidRPr="00235C57">
              <w:rPr>
                <w:rFonts w:cs="宋体" w:hint="eastAsia"/>
                <w:sz w:val="15"/>
                <w:szCs w:val="15"/>
              </w:rPr>
              <w:t>分）</w:t>
            </w:r>
          </w:p>
        </w:tc>
        <w:tc>
          <w:tcPr>
            <w:tcW w:w="402" w:type="pct"/>
            <w:tcBorders>
              <w:top w:val="single" w:sz="4" w:space="0" w:color="auto"/>
              <w:left w:val="single" w:sz="4" w:space="0" w:color="auto"/>
              <w:bottom w:val="single" w:sz="4" w:space="0" w:color="auto"/>
              <w:right w:val="single" w:sz="4" w:space="0" w:color="auto"/>
            </w:tcBorders>
            <w:vAlign w:val="center"/>
          </w:tcPr>
          <w:p w14:paraId="7BAC45FC" w14:textId="66B80531" w:rsidR="00D93034" w:rsidRPr="00235C57" w:rsidRDefault="001F2AD1" w:rsidP="00C25D48">
            <w:pPr>
              <w:widowControl/>
              <w:jc w:val="center"/>
              <w:rPr>
                <w:rFonts w:cs="宋体"/>
                <w:sz w:val="15"/>
                <w:szCs w:val="15"/>
              </w:rPr>
            </w:pPr>
            <w:r>
              <w:rPr>
                <w:rFonts w:cs="宋体" w:hint="eastAsia"/>
                <w:sz w:val="15"/>
                <w:szCs w:val="15"/>
              </w:rPr>
              <w:t>综合实力</w:t>
            </w:r>
          </w:p>
        </w:tc>
        <w:tc>
          <w:tcPr>
            <w:tcW w:w="188" w:type="pct"/>
            <w:tcBorders>
              <w:top w:val="single" w:sz="4" w:space="0" w:color="auto"/>
              <w:left w:val="single" w:sz="4" w:space="0" w:color="auto"/>
              <w:bottom w:val="single" w:sz="4" w:space="0" w:color="auto"/>
              <w:right w:val="single" w:sz="4" w:space="0" w:color="auto"/>
            </w:tcBorders>
            <w:tcMar>
              <w:top w:w="17" w:type="dxa"/>
              <w:left w:w="108" w:type="dxa"/>
              <w:bottom w:w="17" w:type="dxa"/>
              <w:right w:w="108" w:type="dxa"/>
            </w:tcMar>
            <w:vAlign w:val="center"/>
          </w:tcPr>
          <w:p w14:paraId="1B05D6DA" w14:textId="3B5711F5" w:rsidR="00D93034" w:rsidRPr="00235C57" w:rsidRDefault="001F2AD1" w:rsidP="00D02177">
            <w:pPr>
              <w:snapToGrid w:val="0"/>
              <w:ind w:leftChars="-55" w:left="-115" w:rightChars="-55" w:right="-115"/>
              <w:jc w:val="center"/>
              <w:rPr>
                <w:rFonts w:cs="宋体"/>
                <w:sz w:val="15"/>
                <w:szCs w:val="15"/>
              </w:rPr>
            </w:pPr>
            <w:r>
              <w:rPr>
                <w:rFonts w:cs="宋体"/>
                <w:sz w:val="15"/>
                <w:szCs w:val="15"/>
              </w:rPr>
              <w:t>10</w:t>
            </w:r>
          </w:p>
        </w:tc>
        <w:tc>
          <w:tcPr>
            <w:tcW w:w="3427" w:type="pct"/>
            <w:tcBorders>
              <w:top w:val="single" w:sz="4" w:space="0" w:color="auto"/>
              <w:left w:val="single" w:sz="4" w:space="0" w:color="auto"/>
              <w:bottom w:val="single" w:sz="4" w:space="0" w:color="auto"/>
              <w:right w:val="single" w:sz="4" w:space="0" w:color="auto"/>
            </w:tcBorders>
            <w:tcMar>
              <w:top w:w="17" w:type="dxa"/>
              <w:left w:w="108" w:type="dxa"/>
              <w:bottom w:w="17" w:type="dxa"/>
              <w:right w:w="108" w:type="dxa"/>
            </w:tcMar>
            <w:vAlign w:val="center"/>
          </w:tcPr>
          <w:p w14:paraId="4A1017E0" w14:textId="40A590B4" w:rsidR="00D93034" w:rsidRPr="00235C57" w:rsidRDefault="001F2AD1" w:rsidP="00C70F2B">
            <w:pPr>
              <w:rPr>
                <w:rFonts w:cs="宋体"/>
                <w:sz w:val="15"/>
                <w:szCs w:val="15"/>
              </w:rPr>
            </w:pPr>
            <w:r>
              <w:rPr>
                <w:rFonts w:cs="宋体" w:hint="eastAsia"/>
                <w:sz w:val="15"/>
                <w:szCs w:val="15"/>
              </w:rPr>
              <w:t>根据</w:t>
            </w:r>
            <w:r w:rsidR="00D93034" w:rsidRPr="00235C57">
              <w:rPr>
                <w:rFonts w:cs="宋体" w:hint="eastAsia"/>
                <w:sz w:val="15"/>
                <w:szCs w:val="15"/>
              </w:rPr>
              <w:t>投标人</w:t>
            </w:r>
            <w:r>
              <w:rPr>
                <w:rFonts w:cs="宋体" w:hint="eastAsia"/>
                <w:sz w:val="15"/>
                <w:szCs w:val="15"/>
              </w:rPr>
              <w:t>的整体实力水平（公司规模、自身资质、信誉、获奖情况等）进行横向评比，评价优为</w:t>
            </w:r>
            <w:r>
              <w:rPr>
                <w:rFonts w:cs="宋体"/>
                <w:sz w:val="15"/>
                <w:szCs w:val="15"/>
              </w:rPr>
              <w:t>9-10</w:t>
            </w:r>
            <w:r>
              <w:rPr>
                <w:rFonts w:cs="宋体" w:hint="eastAsia"/>
                <w:sz w:val="15"/>
                <w:szCs w:val="15"/>
              </w:rPr>
              <w:t>分，良好为</w:t>
            </w:r>
            <w:r>
              <w:rPr>
                <w:rFonts w:cs="宋体"/>
                <w:sz w:val="15"/>
                <w:szCs w:val="15"/>
              </w:rPr>
              <w:t>6-8</w:t>
            </w:r>
            <w:r>
              <w:rPr>
                <w:rFonts w:cs="宋体"/>
                <w:sz w:val="15"/>
                <w:szCs w:val="15"/>
              </w:rPr>
              <w:t>分，一般</w:t>
            </w:r>
            <w:r>
              <w:rPr>
                <w:rFonts w:cs="宋体" w:hint="eastAsia"/>
                <w:sz w:val="15"/>
                <w:szCs w:val="15"/>
              </w:rPr>
              <w:t>为</w:t>
            </w:r>
            <w:r>
              <w:rPr>
                <w:rFonts w:cs="宋体"/>
                <w:sz w:val="15"/>
                <w:szCs w:val="15"/>
              </w:rPr>
              <w:t>3-5</w:t>
            </w:r>
            <w:r>
              <w:rPr>
                <w:rFonts w:cs="宋体" w:hint="eastAsia"/>
                <w:sz w:val="15"/>
                <w:szCs w:val="15"/>
              </w:rPr>
              <w:t>分，差为</w:t>
            </w:r>
            <w:r>
              <w:rPr>
                <w:rFonts w:cs="宋体" w:hint="eastAsia"/>
                <w:sz w:val="15"/>
                <w:szCs w:val="15"/>
              </w:rPr>
              <w:t>0</w:t>
            </w:r>
            <w:r>
              <w:rPr>
                <w:rFonts w:cs="宋体"/>
                <w:sz w:val="15"/>
                <w:szCs w:val="15"/>
              </w:rPr>
              <w:t>-2</w:t>
            </w:r>
            <w:r>
              <w:rPr>
                <w:rFonts w:cs="宋体"/>
                <w:sz w:val="15"/>
                <w:szCs w:val="15"/>
              </w:rPr>
              <w:t>分</w:t>
            </w:r>
            <w:r>
              <w:rPr>
                <w:rFonts w:cs="宋体" w:hint="eastAsia"/>
                <w:sz w:val="15"/>
                <w:szCs w:val="15"/>
              </w:rPr>
              <w:t>。</w:t>
            </w:r>
          </w:p>
        </w:tc>
        <w:tc>
          <w:tcPr>
            <w:tcW w:w="280" w:type="pct"/>
            <w:tcBorders>
              <w:top w:val="single" w:sz="4" w:space="0" w:color="auto"/>
              <w:left w:val="single" w:sz="4" w:space="0" w:color="auto"/>
              <w:bottom w:val="single" w:sz="4" w:space="0" w:color="auto"/>
              <w:right w:val="single" w:sz="4" w:space="0" w:color="auto"/>
            </w:tcBorders>
          </w:tcPr>
          <w:p w14:paraId="6670CC6E" w14:textId="77777777" w:rsidR="00D93034" w:rsidRPr="00235C57" w:rsidRDefault="00D93034" w:rsidP="00D02177">
            <w:pPr>
              <w:rPr>
                <w:rFonts w:cs="宋体"/>
                <w:sz w:val="15"/>
                <w:szCs w:val="15"/>
              </w:rPr>
            </w:pPr>
          </w:p>
        </w:tc>
        <w:tc>
          <w:tcPr>
            <w:tcW w:w="280" w:type="pct"/>
            <w:tcBorders>
              <w:top w:val="single" w:sz="4" w:space="0" w:color="auto"/>
              <w:left w:val="single" w:sz="4" w:space="0" w:color="auto"/>
              <w:bottom w:val="single" w:sz="4" w:space="0" w:color="auto"/>
              <w:right w:val="single" w:sz="4" w:space="0" w:color="auto"/>
            </w:tcBorders>
          </w:tcPr>
          <w:p w14:paraId="105F92EC" w14:textId="77777777" w:rsidR="00D93034" w:rsidRPr="00235C57" w:rsidRDefault="00D93034" w:rsidP="00D02177">
            <w:pPr>
              <w:rPr>
                <w:rFonts w:cs="宋体"/>
                <w:sz w:val="15"/>
                <w:szCs w:val="15"/>
              </w:rPr>
            </w:pPr>
          </w:p>
        </w:tc>
        <w:tc>
          <w:tcPr>
            <w:tcW w:w="279" w:type="pct"/>
            <w:tcBorders>
              <w:top w:val="single" w:sz="4" w:space="0" w:color="auto"/>
              <w:left w:val="single" w:sz="4" w:space="0" w:color="auto"/>
              <w:bottom w:val="single" w:sz="4" w:space="0" w:color="auto"/>
              <w:right w:val="single" w:sz="4" w:space="0" w:color="auto"/>
            </w:tcBorders>
          </w:tcPr>
          <w:p w14:paraId="3D941DFC" w14:textId="77777777" w:rsidR="00D93034" w:rsidRPr="00235C57" w:rsidRDefault="00D93034" w:rsidP="00D02177">
            <w:pPr>
              <w:rPr>
                <w:rFonts w:cs="宋体"/>
                <w:sz w:val="15"/>
                <w:szCs w:val="15"/>
              </w:rPr>
            </w:pPr>
          </w:p>
        </w:tc>
      </w:tr>
      <w:tr w:rsidR="00D93034" w:rsidRPr="00235C57" w14:paraId="7F0CED7C" w14:textId="77777777" w:rsidTr="00C70F2B">
        <w:trPr>
          <w:trHeight w:val="527"/>
        </w:trPr>
        <w:tc>
          <w:tcPr>
            <w:tcW w:w="144" w:type="pct"/>
            <w:vMerge/>
            <w:tcBorders>
              <w:left w:val="single" w:sz="4" w:space="0" w:color="auto"/>
              <w:right w:val="single" w:sz="4" w:space="0" w:color="auto"/>
            </w:tcBorders>
            <w:vAlign w:val="center"/>
          </w:tcPr>
          <w:p w14:paraId="3889B946" w14:textId="77777777" w:rsidR="00D93034" w:rsidRPr="00235C57" w:rsidRDefault="00D93034" w:rsidP="00D02177">
            <w:pPr>
              <w:widowControl/>
              <w:jc w:val="center"/>
              <w:rPr>
                <w:rFonts w:cs="宋体"/>
                <w:sz w:val="15"/>
                <w:szCs w:val="15"/>
              </w:rPr>
            </w:pPr>
          </w:p>
        </w:tc>
        <w:tc>
          <w:tcPr>
            <w:tcW w:w="402" w:type="pct"/>
            <w:tcBorders>
              <w:top w:val="single" w:sz="4" w:space="0" w:color="auto"/>
              <w:left w:val="single" w:sz="4" w:space="0" w:color="auto"/>
              <w:bottom w:val="single" w:sz="4" w:space="0" w:color="auto"/>
              <w:right w:val="single" w:sz="4" w:space="0" w:color="auto"/>
            </w:tcBorders>
            <w:vAlign w:val="center"/>
          </w:tcPr>
          <w:p w14:paraId="169579D7" w14:textId="77777777" w:rsidR="00D93034" w:rsidRPr="00235C57" w:rsidRDefault="00D93034" w:rsidP="00D02177">
            <w:pPr>
              <w:widowControl/>
              <w:jc w:val="center"/>
              <w:rPr>
                <w:rFonts w:cs="宋体"/>
                <w:sz w:val="15"/>
                <w:szCs w:val="15"/>
              </w:rPr>
            </w:pPr>
            <w:r>
              <w:rPr>
                <w:rFonts w:cs="宋体" w:hint="eastAsia"/>
                <w:sz w:val="15"/>
                <w:szCs w:val="15"/>
              </w:rPr>
              <w:t>类似工程业绩</w:t>
            </w:r>
          </w:p>
        </w:tc>
        <w:tc>
          <w:tcPr>
            <w:tcW w:w="188" w:type="pct"/>
            <w:tcBorders>
              <w:top w:val="single" w:sz="4" w:space="0" w:color="auto"/>
              <w:left w:val="single" w:sz="4" w:space="0" w:color="auto"/>
              <w:bottom w:val="single" w:sz="4" w:space="0" w:color="auto"/>
              <w:right w:val="single" w:sz="4" w:space="0" w:color="auto"/>
            </w:tcBorders>
            <w:tcMar>
              <w:top w:w="17" w:type="dxa"/>
              <w:left w:w="108" w:type="dxa"/>
              <w:bottom w:w="17" w:type="dxa"/>
              <w:right w:w="108" w:type="dxa"/>
            </w:tcMar>
            <w:vAlign w:val="center"/>
          </w:tcPr>
          <w:p w14:paraId="7F6FE48D" w14:textId="001F22A8" w:rsidR="00D93034" w:rsidRPr="00235C57" w:rsidRDefault="001F2AD1" w:rsidP="00D02177">
            <w:pPr>
              <w:snapToGrid w:val="0"/>
              <w:ind w:leftChars="-55" w:left="-115" w:rightChars="-55" w:right="-115"/>
              <w:jc w:val="center"/>
              <w:rPr>
                <w:rFonts w:cs="宋体"/>
                <w:sz w:val="15"/>
                <w:szCs w:val="15"/>
              </w:rPr>
            </w:pPr>
            <w:r>
              <w:rPr>
                <w:rFonts w:cs="宋体"/>
                <w:sz w:val="15"/>
                <w:szCs w:val="15"/>
              </w:rPr>
              <w:t>8</w:t>
            </w:r>
          </w:p>
        </w:tc>
        <w:tc>
          <w:tcPr>
            <w:tcW w:w="3427" w:type="pct"/>
            <w:tcBorders>
              <w:top w:val="single" w:sz="4" w:space="0" w:color="auto"/>
              <w:left w:val="single" w:sz="4" w:space="0" w:color="auto"/>
              <w:bottom w:val="single" w:sz="4" w:space="0" w:color="auto"/>
              <w:right w:val="single" w:sz="4" w:space="0" w:color="auto"/>
            </w:tcBorders>
            <w:tcMar>
              <w:top w:w="17" w:type="dxa"/>
              <w:left w:w="108" w:type="dxa"/>
              <w:bottom w:w="17" w:type="dxa"/>
              <w:right w:w="108" w:type="dxa"/>
            </w:tcMar>
            <w:vAlign w:val="center"/>
          </w:tcPr>
          <w:p w14:paraId="029FDEF3" w14:textId="786538DC" w:rsidR="00D93034" w:rsidRPr="00235C57" w:rsidRDefault="001F2AD1" w:rsidP="00C70F2B">
            <w:pPr>
              <w:rPr>
                <w:rFonts w:cs="宋体"/>
                <w:sz w:val="15"/>
                <w:szCs w:val="15"/>
              </w:rPr>
            </w:pPr>
            <w:r w:rsidRPr="001F2AD1">
              <w:rPr>
                <w:rFonts w:cs="宋体" w:hint="eastAsia"/>
                <w:sz w:val="15"/>
                <w:szCs w:val="15"/>
              </w:rPr>
              <w:t>根据投标人提供近三年同类供货业绩的合同</w:t>
            </w:r>
            <w:r>
              <w:rPr>
                <w:rFonts w:cs="宋体" w:hint="eastAsia"/>
                <w:sz w:val="15"/>
                <w:szCs w:val="15"/>
              </w:rPr>
              <w:t>关键页面信息</w:t>
            </w:r>
            <w:r w:rsidRPr="001F2AD1">
              <w:rPr>
                <w:rFonts w:cs="宋体" w:hint="eastAsia"/>
                <w:sz w:val="15"/>
                <w:szCs w:val="15"/>
              </w:rPr>
              <w:t>（如不清晰，评审小组可判定为无效合同业绩）。每个合同业绩得</w:t>
            </w:r>
            <w:r w:rsidRPr="001F2AD1">
              <w:rPr>
                <w:rFonts w:cs="宋体" w:hint="eastAsia"/>
                <w:sz w:val="15"/>
                <w:szCs w:val="15"/>
              </w:rPr>
              <w:t>2</w:t>
            </w:r>
            <w:r w:rsidRPr="001F2AD1">
              <w:rPr>
                <w:rFonts w:cs="宋体" w:hint="eastAsia"/>
                <w:sz w:val="15"/>
                <w:szCs w:val="15"/>
              </w:rPr>
              <w:t>分，最高分</w:t>
            </w:r>
            <w:r w:rsidRPr="001F2AD1">
              <w:rPr>
                <w:rFonts w:cs="宋体" w:hint="eastAsia"/>
                <w:sz w:val="15"/>
                <w:szCs w:val="15"/>
              </w:rPr>
              <w:t>8</w:t>
            </w:r>
            <w:r w:rsidRPr="001F2AD1">
              <w:rPr>
                <w:rFonts w:cs="宋体" w:hint="eastAsia"/>
                <w:sz w:val="15"/>
                <w:szCs w:val="15"/>
              </w:rPr>
              <w:t>分。</w:t>
            </w:r>
          </w:p>
        </w:tc>
        <w:tc>
          <w:tcPr>
            <w:tcW w:w="280" w:type="pct"/>
            <w:tcBorders>
              <w:top w:val="single" w:sz="4" w:space="0" w:color="auto"/>
              <w:left w:val="single" w:sz="4" w:space="0" w:color="auto"/>
              <w:bottom w:val="single" w:sz="4" w:space="0" w:color="auto"/>
              <w:right w:val="single" w:sz="4" w:space="0" w:color="auto"/>
            </w:tcBorders>
          </w:tcPr>
          <w:p w14:paraId="4A38CF24" w14:textId="77777777" w:rsidR="00D93034" w:rsidRPr="00235C57" w:rsidRDefault="00D93034" w:rsidP="00D02177">
            <w:pPr>
              <w:rPr>
                <w:rFonts w:cs="宋体"/>
                <w:sz w:val="15"/>
                <w:szCs w:val="15"/>
              </w:rPr>
            </w:pPr>
          </w:p>
        </w:tc>
        <w:tc>
          <w:tcPr>
            <w:tcW w:w="280" w:type="pct"/>
            <w:tcBorders>
              <w:top w:val="single" w:sz="4" w:space="0" w:color="auto"/>
              <w:left w:val="single" w:sz="4" w:space="0" w:color="auto"/>
              <w:bottom w:val="single" w:sz="4" w:space="0" w:color="auto"/>
              <w:right w:val="single" w:sz="4" w:space="0" w:color="auto"/>
            </w:tcBorders>
          </w:tcPr>
          <w:p w14:paraId="006F8122" w14:textId="77777777" w:rsidR="00D93034" w:rsidRPr="00235C57" w:rsidRDefault="00D93034" w:rsidP="00D02177">
            <w:pPr>
              <w:rPr>
                <w:rFonts w:cs="宋体"/>
                <w:sz w:val="15"/>
                <w:szCs w:val="15"/>
              </w:rPr>
            </w:pPr>
          </w:p>
        </w:tc>
        <w:tc>
          <w:tcPr>
            <w:tcW w:w="279" w:type="pct"/>
            <w:tcBorders>
              <w:top w:val="single" w:sz="4" w:space="0" w:color="auto"/>
              <w:left w:val="single" w:sz="4" w:space="0" w:color="auto"/>
              <w:bottom w:val="single" w:sz="4" w:space="0" w:color="auto"/>
              <w:right w:val="single" w:sz="4" w:space="0" w:color="auto"/>
            </w:tcBorders>
          </w:tcPr>
          <w:p w14:paraId="50B9B2CB" w14:textId="77777777" w:rsidR="00D93034" w:rsidRPr="00235C57" w:rsidRDefault="00D93034" w:rsidP="00D02177">
            <w:pPr>
              <w:rPr>
                <w:rFonts w:cs="宋体"/>
                <w:sz w:val="15"/>
                <w:szCs w:val="15"/>
              </w:rPr>
            </w:pPr>
          </w:p>
        </w:tc>
      </w:tr>
      <w:tr w:rsidR="00D93034" w:rsidRPr="00235C57" w14:paraId="0C9F465A" w14:textId="77777777" w:rsidTr="00C70F2B">
        <w:trPr>
          <w:trHeight w:val="591"/>
        </w:trPr>
        <w:tc>
          <w:tcPr>
            <w:tcW w:w="144" w:type="pct"/>
            <w:vMerge/>
            <w:tcBorders>
              <w:left w:val="single" w:sz="4" w:space="0" w:color="auto"/>
              <w:right w:val="single" w:sz="4" w:space="0" w:color="auto"/>
            </w:tcBorders>
            <w:vAlign w:val="center"/>
          </w:tcPr>
          <w:p w14:paraId="3CD0BED6" w14:textId="77777777" w:rsidR="00D93034" w:rsidRPr="00235C57" w:rsidRDefault="00D93034" w:rsidP="00D02177">
            <w:pPr>
              <w:widowControl/>
              <w:jc w:val="center"/>
              <w:rPr>
                <w:rFonts w:cs="宋体"/>
                <w:sz w:val="15"/>
                <w:szCs w:val="15"/>
              </w:rPr>
            </w:pPr>
          </w:p>
        </w:tc>
        <w:tc>
          <w:tcPr>
            <w:tcW w:w="402" w:type="pct"/>
            <w:tcBorders>
              <w:top w:val="single" w:sz="4" w:space="0" w:color="auto"/>
              <w:left w:val="single" w:sz="4" w:space="0" w:color="auto"/>
              <w:right w:val="single" w:sz="4" w:space="0" w:color="auto"/>
            </w:tcBorders>
            <w:vAlign w:val="center"/>
          </w:tcPr>
          <w:p w14:paraId="2F35FC86" w14:textId="11ADB13C" w:rsidR="00D93034" w:rsidRPr="00235C57" w:rsidRDefault="006678B2" w:rsidP="001438E9">
            <w:pPr>
              <w:widowControl/>
              <w:jc w:val="center"/>
              <w:rPr>
                <w:rFonts w:cs="宋体"/>
                <w:sz w:val="15"/>
                <w:szCs w:val="15"/>
              </w:rPr>
            </w:pPr>
            <w:r>
              <w:rPr>
                <w:rFonts w:cs="宋体" w:hint="eastAsia"/>
                <w:sz w:val="15"/>
                <w:szCs w:val="15"/>
              </w:rPr>
              <w:t>主要设计师</w:t>
            </w:r>
          </w:p>
        </w:tc>
        <w:tc>
          <w:tcPr>
            <w:tcW w:w="188" w:type="pct"/>
            <w:tcBorders>
              <w:top w:val="single" w:sz="4" w:space="0" w:color="auto"/>
              <w:left w:val="single" w:sz="4" w:space="0" w:color="auto"/>
              <w:right w:val="single" w:sz="4" w:space="0" w:color="auto"/>
            </w:tcBorders>
            <w:tcMar>
              <w:top w:w="17" w:type="dxa"/>
              <w:left w:w="108" w:type="dxa"/>
              <w:bottom w:w="17" w:type="dxa"/>
              <w:right w:w="108" w:type="dxa"/>
            </w:tcMar>
            <w:vAlign w:val="center"/>
          </w:tcPr>
          <w:p w14:paraId="45255FEB" w14:textId="635E5153" w:rsidR="00D93034" w:rsidRPr="00235C57" w:rsidRDefault="001F2AD1" w:rsidP="00D02177">
            <w:pPr>
              <w:snapToGrid w:val="0"/>
              <w:ind w:leftChars="-55" w:left="-115" w:rightChars="-55" w:right="-115"/>
              <w:jc w:val="center"/>
              <w:rPr>
                <w:rFonts w:cs="宋体"/>
                <w:sz w:val="15"/>
                <w:szCs w:val="15"/>
              </w:rPr>
            </w:pPr>
            <w:r>
              <w:rPr>
                <w:rFonts w:cs="宋体"/>
                <w:sz w:val="15"/>
                <w:szCs w:val="15"/>
              </w:rPr>
              <w:t>7</w:t>
            </w:r>
          </w:p>
        </w:tc>
        <w:tc>
          <w:tcPr>
            <w:tcW w:w="3427" w:type="pct"/>
            <w:tcBorders>
              <w:top w:val="single" w:sz="4" w:space="0" w:color="auto"/>
              <w:left w:val="single" w:sz="4" w:space="0" w:color="auto"/>
              <w:right w:val="single" w:sz="4" w:space="0" w:color="auto"/>
            </w:tcBorders>
            <w:tcMar>
              <w:top w:w="17" w:type="dxa"/>
              <w:left w:w="108" w:type="dxa"/>
              <w:bottom w:w="17" w:type="dxa"/>
              <w:right w:w="108" w:type="dxa"/>
            </w:tcMar>
            <w:vAlign w:val="center"/>
          </w:tcPr>
          <w:p w14:paraId="45DD9FE6" w14:textId="19E31990" w:rsidR="00D93034" w:rsidRPr="00235C57" w:rsidRDefault="00993340" w:rsidP="00C70F2B">
            <w:pPr>
              <w:rPr>
                <w:rFonts w:cs="宋体"/>
                <w:sz w:val="15"/>
                <w:szCs w:val="15"/>
              </w:rPr>
            </w:pPr>
            <w:r>
              <w:rPr>
                <w:rFonts w:cs="宋体" w:hint="eastAsia"/>
                <w:sz w:val="15"/>
                <w:szCs w:val="15"/>
              </w:rPr>
              <w:t>根据</w:t>
            </w:r>
            <w:r w:rsidR="00D93034" w:rsidRPr="00235C57">
              <w:rPr>
                <w:rFonts w:cs="宋体" w:hint="eastAsia"/>
                <w:sz w:val="15"/>
                <w:szCs w:val="15"/>
              </w:rPr>
              <w:t>投标申请人</w:t>
            </w:r>
            <w:r w:rsidR="00D93034">
              <w:rPr>
                <w:rFonts w:cs="宋体" w:hint="eastAsia"/>
                <w:sz w:val="15"/>
                <w:szCs w:val="15"/>
              </w:rPr>
              <w:t>项目经理</w:t>
            </w:r>
            <w:r>
              <w:rPr>
                <w:rFonts w:cs="宋体" w:hint="eastAsia"/>
                <w:sz w:val="15"/>
                <w:szCs w:val="15"/>
              </w:rPr>
              <w:t>（主要设计师）的设计经验和过往成果横向评比并评分，</w:t>
            </w:r>
            <w:r w:rsidR="00D93034" w:rsidRPr="00235C57">
              <w:rPr>
                <w:rFonts w:cs="宋体" w:hint="eastAsia"/>
                <w:sz w:val="15"/>
                <w:szCs w:val="15"/>
              </w:rPr>
              <w:t>最高得</w:t>
            </w:r>
            <w:r w:rsidR="00C70F2B">
              <w:rPr>
                <w:rFonts w:cs="宋体"/>
                <w:sz w:val="15"/>
                <w:szCs w:val="15"/>
              </w:rPr>
              <w:t>7</w:t>
            </w:r>
            <w:r>
              <w:rPr>
                <w:rFonts w:cs="宋体" w:hint="eastAsia"/>
                <w:sz w:val="15"/>
                <w:szCs w:val="15"/>
              </w:rPr>
              <w:t>分，最低得</w:t>
            </w:r>
            <w:r>
              <w:rPr>
                <w:rFonts w:cs="宋体" w:hint="eastAsia"/>
                <w:sz w:val="15"/>
                <w:szCs w:val="15"/>
              </w:rPr>
              <w:t>1</w:t>
            </w:r>
            <w:r>
              <w:rPr>
                <w:rFonts w:cs="宋体" w:hint="eastAsia"/>
                <w:sz w:val="15"/>
                <w:szCs w:val="15"/>
              </w:rPr>
              <w:t>分。</w:t>
            </w:r>
          </w:p>
        </w:tc>
        <w:tc>
          <w:tcPr>
            <w:tcW w:w="280" w:type="pct"/>
            <w:tcBorders>
              <w:top w:val="single" w:sz="4" w:space="0" w:color="auto"/>
              <w:left w:val="single" w:sz="4" w:space="0" w:color="auto"/>
              <w:right w:val="single" w:sz="4" w:space="0" w:color="auto"/>
            </w:tcBorders>
          </w:tcPr>
          <w:p w14:paraId="624C191D" w14:textId="77777777" w:rsidR="00D93034" w:rsidRPr="00235C57" w:rsidRDefault="00D93034" w:rsidP="00D02177">
            <w:pPr>
              <w:rPr>
                <w:rFonts w:cs="宋体"/>
                <w:sz w:val="15"/>
                <w:szCs w:val="15"/>
              </w:rPr>
            </w:pPr>
          </w:p>
        </w:tc>
        <w:tc>
          <w:tcPr>
            <w:tcW w:w="280" w:type="pct"/>
            <w:tcBorders>
              <w:top w:val="single" w:sz="4" w:space="0" w:color="auto"/>
              <w:left w:val="single" w:sz="4" w:space="0" w:color="auto"/>
              <w:right w:val="single" w:sz="4" w:space="0" w:color="auto"/>
            </w:tcBorders>
          </w:tcPr>
          <w:p w14:paraId="1C6C5038" w14:textId="77777777" w:rsidR="00D93034" w:rsidRPr="00235C57" w:rsidRDefault="00D93034" w:rsidP="00D02177">
            <w:pPr>
              <w:rPr>
                <w:rFonts w:cs="宋体"/>
                <w:sz w:val="15"/>
                <w:szCs w:val="15"/>
              </w:rPr>
            </w:pPr>
          </w:p>
        </w:tc>
        <w:tc>
          <w:tcPr>
            <w:tcW w:w="279" w:type="pct"/>
            <w:tcBorders>
              <w:top w:val="single" w:sz="4" w:space="0" w:color="auto"/>
              <w:left w:val="single" w:sz="4" w:space="0" w:color="auto"/>
              <w:right w:val="single" w:sz="4" w:space="0" w:color="auto"/>
            </w:tcBorders>
          </w:tcPr>
          <w:p w14:paraId="024E304A" w14:textId="77777777" w:rsidR="00D93034" w:rsidRPr="00235C57" w:rsidRDefault="00D93034" w:rsidP="00D02177">
            <w:pPr>
              <w:rPr>
                <w:rFonts w:cs="宋体"/>
                <w:sz w:val="15"/>
                <w:szCs w:val="15"/>
              </w:rPr>
            </w:pPr>
          </w:p>
        </w:tc>
      </w:tr>
      <w:tr w:rsidR="00D93034" w:rsidRPr="00235C57" w14:paraId="5E2819C7" w14:textId="77777777" w:rsidTr="00E5224D">
        <w:trPr>
          <w:trHeight w:val="877"/>
        </w:trPr>
        <w:tc>
          <w:tcPr>
            <w:tcW w:w="144" w:type="pct"/>
            <w:tcBorders>
              <w:top w:val="single" w:sz="4" w:space="0" w:color="auto"/>
              <w:left w:val="single" w:sz="4" w:space="0" w:color="auto"/>
              <w:bottom w:val="single" w:sz="4" w:space="0" w:color="auto"/>
              <w:right w:val="single" w:sz="4" w:space="0" w:color="auto"/>
            </w:tcBorders>
            <w:vAlign w:val="center"/>
          </w:tcPr>
          <w:p w14:paraId="555A9867" w14:textId="77777777" w:rsidR="00D93034" w:rsidRPr="00235C57" w:rsidRDefault="00D93034" w:rsidP="00D02177">
            <w:pPr>
              <w:snapToGrid w:val="0"/>
              <w:ind w:leftChars="-55" w:left="-115" w:rightChars="-55" w:right="-115"/>
              <w:jc w:val="center"/>
              <w:rPr>
                <w:rFonts w:cs="宋体"/>
                <w:sz w:val="15"/>
                <w:szCs w:val="15"/>
              </w:rPr>
            </w:pPr>
            <w:r w:rsidRPr="00235C57">
              <w:rPr>
                <w:rFonts w:cs="宋体" w:hint="eastAsia"/>
                <w:sz w:val="15"/>
                <w:szCs w:val="15"/>
              </w:rPr>
              <w:t>技术部分</w:t>
            </w:r>
          </w:p>
          <w:p w14:paraId="0F95909C" w14:textId="2218C0BC" w:rsidR="00D93034" w:rsidRPr="00235C57" w:rsidRDefault="00D93034" w:rsidP="001B2ED4">
            <w:pPr>
              <w:snapToGrid w:val="0"/>
              <w:ind w:leftChars="-55" w:left="-115" w:rightChars="-55" w:right="-115"/>
              <w:jc w:val="center"/>
              <w:rPr>
                <w:rFonts w:cs="宋体"/>
                <w:sz w:val="15"/>
                <w:szCs w:val="15"/>
              </w:rPr>
            </w:pPr>
            <w:r w:rsidRPr="00235C57">
              <w:rPr>
                <w:rFonts w:cs="宋体" w:hint="eastAsia"/>
                <w:sz w:val="15"/>
                <w:szCs w:val="15"/>
              </w:rPr>
              <w:t>（</w:t>
            </w:r>
            <w:r w:rsidR="00E5224D">
              <w:rPr>
                <w:rFonts w:cs="宋体" w:hint="eastAsia"/>
                <w:sz w:val="15"/>
                <w:szCs w:val="15"/>
              </w:rPr>
              <w:t>4</w:t>
            </w:r>
            <w:r w:rsidR="001B2ED4">
              <w:rPr>
                <w:rFonts w:cs="宋体"/>
                <w:sz w:val="15"/>
                <w:szCs w:val="15"/>
              </w:rPr>
              <w:t>5</w:t>
            </w:r>
            <w:r w:rsidRPr="00235C57">
              <w:rPr>
                <w:rFonts w:cs="宋体" w:hint="eastAsia"/>
                <w:sz w:val="15"/>
                <w:szCs w:val="15"/>
              </w:rPr>
              <w:t>分）</w:t>
            </w:r>
          </w:p>
        </w:tc>
        <w:tc>
          <w:tcPr>
            <w:tcW w:w="402" w:type="pct"/>
            <w:tcBorders>
              <w:top w:val="single" w:sz="4" w:space="0" w:color="auto"/>
              <w:left w:val="single" w:sz="4" w:space="0" w:color="auto"/>
              <w:right w:val="single" w:sz="4" w:space="0" w:color="auto"/>
            </w:tcBorders>
            <w:vAlign w:val="center"/>
          </w:tcPr>
          <w:p w14:paraId="77D97C1F" w14:textId="2A618123" w:rsidR="00D93034" w:rsidRPr="00235C57" w:rsidRDefault="006678B2" w:rsidP="00D02177">
            <w:pPr>
              <w:widowControl/>
              <w:jc w:val="center"/>
              <w:rPr>
                <w:rFonts w:cs="宋体"/>
                <w:sz w:val="15"/>
                <w:szCs w:val="15"/>
              </w:rPr>
            </w:pPr>
            <w:r>
              <w:rPr>
                <w:rFonts w:cs="宋体" w:hint="eastAsia"/>
                <w:sz w:val="15"/>
                <w:szCs w:val="15"/>
              </w:rPr>
              <w:t>概念设计</w:t>
            </w:r>
          </w:p>
        </w:tc>
        <w:tc>
          <w:tcPr>
            <w:tcW w:w="188" w:type="pct"/>
            <w:tcBorders>
              <w:top w:val="single" w:sz="4" w:space="0" w:color="auto"/>
              <w:left w:val="single" w:sz="4" w:space="0" w:color="auto"/>
              <w:right w:val="single" w:sz="4" w:space="0" w:color="auto"/>
            </w:tcBorders>
            <w:tcMar>
              <w:top w:w="17" w:type="dxa"/>
              <w:left w:w="108" w:type="dxa"/>
              <w:bottom w:w="17" w:type="dxa"/>
              <w:right w:w="108" w:type="dxa"/>
            </w:tcMar>
            <w:vAlign w:val="center"/>
          </w:tcPr>
          <w:p w14:paraId="6D7BAE17" w14:textId="76D99D96" w:rsidR="00D93034" w:rsidRPr="00235C57" w:rsidRDefault="00E5224D" w:rsidP="00D02177">
            <w:pPr>
              <w:widowControl/>
              <w:jc w:val="center"/>
              <w:rPr>
                <w:rFonts w:cs="宋体"/>
                <w:sz w:val="15"/>
                <w:szCs w:val="15"/>
              </w:rPr>
            </w:pPr>
            <w:r>
              <w:rPr>
                <w:rFonts w:cs="宋体" w:hint="eastAsia"/>
                <w:sz w:val="15"/>
                <w:szCs w:val="15"/>
              </w:rPr>
              <w:t>4</w:t>
            </w:r>
            <w:r w:rsidR="00A4686A">
              <w:rPr>
                <w:rFonts w:cs="宋体" w:hint="eastAsia"/>
                <w:sz w:val="15"/>
                <w:szCs w:val="15"/>
              </w:rPr>
              <w:t>5</w:t>
            </w:r>
            <w:r w:rsidR="00D93034" w:rsidRPr="00235C57">
              <w:rPr>
                <w:rFonts w:cs="宋体" w:hint="eastAsia"/>
                <w:sz w:val="15"/>
                <w:szCs w:val="15"/>
              </w:rPr>
              <w:t>分</w:t>
            </w:r>
          </w:p>
        </w:tc>
        <w:tc>
          <w:tcPr>
            <w:tcW w:w="3427" w:type="pct"/>
            <w:tcBorders>
              <w:top w:val="single" w:sz="4" w:space="0" w:color="auto"/>
              <w:left w:val="single" w:sz="4" w:space="0" w:color="auto"/>
              <w:bottom w:val="single" w:sz="4" w:space="0" w:color="auto"/>
              <w:right w:val="single" w:sz="4" w:space="0" w:color="auto"/>
            </w:tcBorders>
            <w:tcMar>
              <w:top w:w="17" w:type="dxa"/>
              <w:left w:w="108" w:type="dxa"/>
              <w:bottom w:w="17" w:type="dxa"/>
              <w:right w:w="108" w:type="dxa"/>
            </w:tcMar>
            <w:vAlign w:val="center"/>
          </w:tcPr>
          <w:p w14:paraId="3CD299DF" w14:textId="0ED7691B" w:rsidR="00D93034" w:rsidRPr="00235C57" w:rsidRDefault="00D93034" w:rsidP="00D02177">
            <w:pPr>
              <w:rPr>
                <w:rFonts w:cs="宋体"/>
                <w:sz w:val="15"/>
                <w:szCs w:val="15"/>
              </w:rPr>
            </w:pPr>
            <w:r w:rsidRPr="00235C57">
              <w:rPr>
                <w:rFonts w:cs="宋体" w:hint="eastAsia"/>
                <w:sz w:val="15"/>
                <w:szCs w:val="15"/>
              </w:rPr>
              <w:t>（一）</w:t>
            </w:r>
            <w:r>
              <w:rPr>
                <w:rFonts w:cs="宋体" w:hint="eastAsia"/>
                <w:sz w:val="15"/>
                <w:szCs w:val="15"/>
              </w:rPr>
              <w:t>工程概况：对项目现场进行认真勘查</w:t>
            </w:r>
            <w:r w:rsidR="006678B2">
              <w:rPr>
                <w:rFonts w:cs="宋体" w:hint="eastAsia"/>
                <w:sz w:val="15"/>
                <w:szCs w:val="15"/>
              </w:rPr>
              <w:t>交流</w:t>
            </w:r>
            <w:r w:rsidRPr="00235C57">
              <w:rPr>
                <w:rFonts w:cs="宋体" w:hint="eastAsia"/>
                <w:sz w:val="15"/>
                <w:szCs w:val="15"/>
              </w:rPr>
              <w:t>（满分</w:t>
            </w:r>
            <w:r>
              <w:rPr>
                <w:rFonts w:cs="宋体"/>
                <w:sz w:val="15"/>
                <w:szCs w:val="15"/>
              </w:rPr>
              <w:t>5</w:t>
            </w:r>
            <w:r w:rsidRPr="00235C57">
              <w:rPr>
                <w:rFonts w:cs="宋体" w:hint="eastAsia"/>
                <w:sz w:val="15"/>
                <w:szCs w:val="15"/>
              </w:rPr>
              <w:t>分）：优为</w:t>
            </w:r>
            <w:r>
              <w:rPr>
                <w:rFonts w:cs="宋体"/>
                <w:sz w:val="15"/>
                <w:szCs w:val="15"/>
              </w:rPr>
              <w:t>5</w:t>
            </w:r>
            <w:r w:rsidRPr="00235C57">
              <w:rPr>
                <w:rFonts w:cs="宋体" w:hint="eastAsia"/>
                <w:sz w:val="15"/>
                <w:szCs w:val="15"/>
              </w:rPr>
              <w:t>分；良为</w:t>
            </w:r>
            <w:r>
              <w:rPr>
                <w:rFonts w:cs="宋体"/>
                <w:sz w:val="15"/>
                <w:szCs w:val="15"/>
              </w:rPr>
              <w:t>4</w:t>
            </w:r>
            <w:r w:rsidRPr="00235C57">
              <w:rPr>
                <w:rFonts w:cs="宋体" w:hint="eastAsia"/>
                <w:sz w:val="15"/>
                <w:szCs w:val="15"/>
              </w:rPr>
              <w:t>分；一般为</w:t>
            </w:r>
            <w:r>
              <w:rPr>
                <w:rFonts w:cs="宋体"/>
                <w:sz w:val="15"/>
                <w:szCs w:val="15"/>
              </w:rPr>
              <w:t>3</w:t>
            </w:r>
            <w:r w:rsidRPr="00235C57">
              <w:rPr>
                <w:rFonts w:cs="宋体" w:hint="eastAsia"/>
                <w:sz w:val="15"/>
                <w:szCs w:val="15"/>
              </w:rPr>
              <w:t>分；差为</w:t>
            </w:r>
            <w:r w:rsidRPr="00235C57">
              <w:rPr>
                <w:rFonts w:cs="宋体" w:hint="eastAsia"/>
                <w:sz w:val="15"/>
                <w:szCs w:val="15"/>
              </w:rPr>
              <w:t>0-</w:t>
            </w:r>
            <w:r>
              <w:rPr>
                <w:rFonts w:cs="宋体"/>
                <w:sz w:val="15"/>
                <w:szCs w:val="15"/>
              </w:rPr>
              <w:t>2</w:t>
            </w:r>
            <w:r w:rsidRPr="00235C57">
              <w:rPr>
                <w:rFonts w:cs="宋体" w:hint="eastAsia"/>
                <w:sz w:val="15"/>
                <w:szCs w:val="15"/>
              </w:rPr>
              <w:t>分。</w:t>
            </w:r>
          </w:p>
          <w:p w14:paraId="7665E10A" w14:textId="08A6A164" w:rsidR="00D93034" w:rsidRDefault="00D93034" w:rsidP="00D02177">
            <w:pPr>
              <w:rPr>
                <w:rFonts w:cs="宋体"/>
                <w:sz w:val="15"/>
                <w:szCs w:val="15"/>
              </w:rPr>
            </w:pPr>
            <w:r w:rsidRPr="00235C57">
              <w:rPr>
                <w:rFonts w:cs="宋体" w:hint="eastAsia"/>
                <w:sz w:val="15"/>
                <w:szCs w:val="15"/>
              </w:rPr>
              <w:t>（二）</w:t>
            </w:r>
            <w:r w:rsidR="006678B2">
              <w:rPr>
                <w:rFonts w:cs="宋体" w:hint="eastAsia"/>
                <w:sz w:val="15"/>
                <w:szCs w:val="15"/>
              </w:rPr>
              <w:t>设计理念</w:t>
            </w:r>
            <w:r>
              <w:rPr>
                <w:rFonts w:cs="宋体" w:hint="eastAsia"/>
                <w:sz w:val="15"/>
                <w:szCs w:val="15"/>
              </w:rPr>
              <w:t>：</w:t>
            </w:r>
            <w:r w:rsidR="006678B2">
              <w:rPr>
                <w:rFonts w:cs="宋体" w:hint="eastAsia"/>
                <w:sz w:val="15"/>
                <w:szCs w:val="15"/>
              </w:rPr>
              <w:t>符合</w:t>
            </w:r>
            <w:r w:rsidRPr="00235C57">
              <w:rPr>
                <w:rFonts w:cs="宋体" w:hint="eastAsia"/>
                <w:sz w:val="15"/>
                <w:szCs w:val="15"/>
              </w:rPr>
              <w:t>（满分</w:t>
            </w:r>
            <w:r w:rsidR="006678B2">
              <w:rPr>
                <w:rFonts w:cs="宋体" w:hint="eastAsia"/>
                <w:sz w:val="15"/>
                <w:szCs w:val="15"/>
              </w:rPr>
              <w:t>10</w:t>
            </w:r>
            <w:r w:rsidRPr="00235C57">
              <w:rPr>
                <w:rFonts w:cs="宋体" w:hint="eastAsia"/>
                <w:sz w:val="15"/>
                <w:szCs w:val="15"/>
              </w:rPr>
              <w:t>分）：优为</w:t>
            </w:r>
            <w:r w:rsidR="001B2ED4">
              <w:rPr>
                <w:rFonts w:cs="宋体" w:hint="eastAsia"/>
                <w:sz w:val="15"/>
                <w:szCs w:val="15"/>
              </w:rPr>
              <w:t>9</w:t>
            </w:r>
            <w:r w:rsidR="001B2ED4">
              <w:rPr>
                <w:rFonts w:cs="宋体"/>
                <w:sz w:val="15"/>
                <w:szCs w:val="15"/>
              </w:rPr>
              <w:t>-</w:t>
            </w:r>
            <w:r w:rsidR="006678B2">
              <w:rPr>
                <w:rFonts w:cs="宋体" w:hint="eastAsia"/>
                <w:sz w:val="15"/>
                <w:szCs w:val="15"/>
              </w:rPr>
              <w:t>10</w:t>
            </w:r>
            <w:r w:rsidRPr="00235C57">
              <w:rPr>
                <w:rFonts w:cs="宋体" w:hint="eastAsia"/>
                <w:sz w:val="15"/>
                <w:szCs w:val="15"/>
              </w:rPr>
              <w:t>分；良为</w:t>
            </w:r>
            <w:r w:rsidR="001B2ED4">
              <w:rPr>
                <w:rFonts w:cs="宋体" w:hint="eastAsia"/>
                <w:sz w:val="15"/>
                <w:szCs w:val="15"/>
              </w:rPr>
              <w:t>6</w:t>
            </w:r>
            <w:r w:rsidR="001B2ED4">
              <w:rPr>
                <w:rFonts w:cs="宋体"/>
                <w:sz w:val="15"/>
                <w:szCs w:val="15"/>
              </w:rPr>
              <w:t>-</w:t>
            </w:r>
            <w:r w:rsidR="006678B2">
              <w:rPr>
                <w:rFonts w:cs="宋体" w:hint="eastAsia"/>
                <w:sz w:val="15"/>
                <w:szCs w:val="15"/>
              </w:rPr>
              <w:t>8</w:t>
            </w:r>
            <w:r w:rsidRPr="00235C57">
              <w:rPr>
                <w:rFonts w:cs="宋体" w:hint="eastAsia"/>
                <w:sz w:val="15"/>
                <w:szCs w:val="15"/>
              </w:rPr>
              <w:t>分；一般为</w:t>
            </w:r>
            <w:r w:rsidR="001B2ED4">
              <w:rPr>
                <w:rFonts w:cs="宋体" w:hint="eastAsia"/>
                <w:sz w:val="15"/>
                <w:szCs w:val="15"/>
              </w:rPr>
              <w:t>3</w:t>
            </w:r>
            <w:r w:rsidR="001B2ED4">
              <w:rPr>
                <w:rFonts w:cs="宋体"/>
                <w:sz w:val="15"/>
                <w:szCs w:val="15"/>
              </w:rPr>
              <w:t>-</w:t>
            </w:r>
            <w:r w:rsidR="006678B2">
              <w:rPr>
                <w:rFonts w:cs="宋体" w:hint="eastAsia"/>
                <w:sz w:val="15"/>
                <w:szCs w:val="15"/>
              </w:rPr>
              <w:t>5</w:t>
            </w:r>
            <w:r w:rsidRPr="00235C57">
              <w:rPr>
                <w:rFonts w:cs="宋体" w:hint="eastAsia"/>
                <w:sz w:val="15"/>
                <w:szCs w:val="15"/>
              </w:rPr>
              <w:t>分；差为</w:t>
            </w:r>
            <w:r w:rsidRPr="00235C57">
              <w:rPr>
                <w:rFonts w:cs="宋体" w:hint="eastAsia"/>
                <w:sz w:val="15"/>
                <w:szCs w:val="15"/>
              </w:rPr>
              <w:t>0-</w:t>
            </w:r>
            <w:r>
              <w:rPr>
                <w:rFonts w:cs="宋体"/>
                <w:sz w:val="15"/>
                <w:szCs w:val="15"/>
              </w:rPr>
              <w:t>2</w:t>
            </w:r>
            <w:r w:rsidRPr="00235C57">
              <w:rPr>
                <w:rFonts w:cs="宋体" w:hint="eastAsia"/>
                <w:sz w:val="15"/>
                <w:szCs w:val="15"/>
              </w:rPr>
              <w:t>分。</w:t>
            </w:r>
          </w:p>
          <w:p w14:paraId="3D774574" w14:textId="47268C7A" w:rsidR="00D93034" w:rsidRPr="00235C57" w:rsidRDefault="00D93034" w:rsidP="00D02177">
            <w:pPr>
              <w:rPr>
                <w:rFonts w:cs="宋体"/>
                <w:sz w:val="15"/>
                <w:szCs w:val="15"/>
              </w:rPr>
            </w:pPr>
            <w:r w:rsidRPr="00235C57">
              <w:rPr>
                <w:rFonts w:cs="宋体" w:hint="eastAsia"/>
                <w:sz w:val="15"/>
                <w:szCs w:val="15"/>
              </w:rPr>
              <w:t>（三）</w:t>
            </w:r>
            <w:r w:rsidR="006678B2">
              <w:rPr>
                <w:rFonts w:cs="宋体" w:hint="eastAsia"/>
                <w:sz w:val="15"/>
                <w:szCs w:val="15"/>
              </w:rPr>
              <w:t>设计方案图册</w:t>
            </w:r>
            <w:r w:rsidR="00E5224D">
              <w:rPr>
                <w:rFonts w:cs="宋体" w:hint="eastAsia"/>
                <w:sz w:val="15"/>
                <w:szCs w:val="15"/>
              </w:rPr>
              <w:t>：</w:t>
            </w:r>
            <w:r w:rsidRPr="00235C57">
              <w:rPr>
                <w:rFonts w:cs="宋体" w:hint="eastAsia"/>
                <w:sz w:val="15"/>
                <w:szCs w:val="15"/>
              </w:rPr>
              <w:t>（满分</w:t>
            </w:r>
            <w:r w:rsidR="006678B2">
              <w:rPr>
                <w:rFonts w:cs="宋体" w:hint="eastAsia"/>
                <w:sz w:val="15"/>
                <w:szCs w:val="15"/>
              </w:rPr>
              <w:t>20</w:t>
            </w:r>
            <w:r w:rsidRPr="00235C57">
              <w:rPr>
                <w:rFonts w:cs="宋体" w:hint="eastAsia"/>
                <w:sz w:val="15"/>
                <w:szCs w:val="15"/>
              </w:rPr>
              <w:t>分）：优为</w:t>
            </w:r>
            <w:r w:rsidR="001B2ED4">
              <w:rPr>
                <w:rFonts w:cs="宋体" w:hint="eastAsia"/>
                <w:sz w:val="15"/>
                <w:szCs w:val="15"/>
              </w:rPr>
              <w:t>1</w:t>
            </w:r>
            <w:r w:rsidR="001B2ED4">
              <w:rPr>
                <w:rFonts w:cs="宋体"/>
                <w:sz w:val="15"/>
                <w:szCs w:val="15"/>
              </w:rPr>
              <w:t>8-</w:t>
            </w:r>
            <w:r w:rsidR="006678B2">
              <w:rPr>
                <w:rFonts w:cs="宋体" w:hint="eastAsia"/>
                <w:sz w:val="15"/>
                <w:szCs w:val="15"/>
              </w:rPr>
              <w:t>20</w:t>
            </w:r>
            <w:r w:rsidRPr="00235C57">
              <w:rPr>
                <w:rFonts w:cs="宋体" w:hint="eastAsia"/>
                <w:sz w:val="15"/>
                <w:szCs w:val="15"/>
              </w:rPr>
              <w:t>分；良为</w:t>
            </w:r>
            <w:r w:rsidR="006678B2">
              <w:rPr>
                <w:rFonts w:cs="宋体" w:hint="eastAsia"/>
                <w:sz w:val="15"/>
                <w:szCs w:val="15"/>
              </w:rPr>
              <w:t>12-</w:t>
            </w:r>
            <w:r w:rsidR="001B2ED4">
              <w:rPr>
                <w:rFonts w:cs="宋体"/>
                <w:sz w:val="15"/>
                <w:szCs w:val="15"/>
              </w:rPr>
              <w:t>17</w:t>
            </w:r>
            <w:r w:rsidRPr="00235C57">
              <w:rPr>
                <w:rFonts w:cs="宋体" w:hint="eastAsia"/>
                <w:sz w:val="15"/>
                <w:szCs w:val="15"/>
              </w:rPr>
              <w:t>分；</w:t>
            </w:r>
            <w:r w:rsidR="006678B2">
              <w:rPr>
                <w:rFonts w:cs="宋体" w:hint="eastAsia"/>
                <w:sz w:val="15"/>
                <w:szCs w:val="15"/>
              </w:rPr>
              <w:t>一般为</w:t>
            </w:r>
            <w:r w:rsidR="006678B2">
              <w:rPr>
                <w:rFonts w:cs="宋体" w:hint="eastAsia"/>
                <w:sz w:val="15"/>
                <w:szCs w:val="15"/>
              </w:rPr>
              <w:t>5-1</w:t>
            </w:r>
            <w:r w:rsidR="001B2ED4">
              <w:rPr>
                <w:rFonts w:cs="宋体"/>
                <w:sz w:val="15"/>
                <w:szCs w:val="15"/>
              </w:rPr>
              <w:t>1</w:t>
            </w:r>
            <w:r w:rsidR="006678B2">
              <w:rPr>
                <w:rFonts w:cs="宋体" w:hint="eastAsia"/>
                <w:sz w:val="15"/>
                <w:szCs w:val="15"/>
              </w:rPr>
              <w:t>分；</w:t>
            </w:r>
            <w:r w:rsidRPr="00235C57">
              <w:rPr>
                <w:rFonts w:cs="宋体" w:hint="eastAsia"/>
                <w:sz w:val="15"/>
                <w:szCs w:val="15"/>
              </w:rPr>
              <w:t>差为</w:t>
            </w:r>
            <w:r w:rsidRPr="00235C57">
              <w:rPr>
                <w:rFonts w:cs="宋体" w:hint="eastAsia"/>
                <w:sz w:val="15"/>
                <w:szCs w:val="15"/>
              </w:rPr>
              <w:t>0-</w:t>
            </w:r>
            <w:r w:rsidR="001B2ED4">
              <w:rPr>
                <w:rFonts w:cs="宋体"/>
                <w:sz w:val="15"/>
                <w:szCs w:val="15"/>
              </w:rPr>
              <w:t>4</w:t>
            </w:r>
            <w:r w:rsidRPr="00235C57">
              <w:rPr>
                <w:rFonts w:cs="宋体" w:hint="eastAsia"/>
                <w:sz w:val="15"/>
                <w:szCs w:val="15"/>
              </w:rPr>
              <w:t>分。</w:t>
            </w:r>
          </w:p>
          <w:p w14:paraId="18122C1A" w14:textId="2B29AE34" w:rsidR="00D93034" w:rsidRPr="00235C57" w:rsidRDefault="00D93034" w:rsidP="00052F79">
            <w:pPr>
              <w:rPr>
                <w:rFonts w:cs="宋体"/>
                <w:sz w:val="15"/>
                <w:szCs w:val="15"/>
              </w:rPr>
            </w:pPr>
            <w:r w:rsidRPr="00235C57">
              <w:rPr>
                <w:rFonts w:cs="宋体" w:hint="eastAsia"/>
                <w:sz w:val="15"/>
                <w:szCs w:val="15"/>
              </w:rPr>
              <w:t>（四）</w:t>
            </w:r>
            <w:r w:rsidR="006678B2">
              <w:rPr>
                <w:rFonts w:cs="宋体" w:hint="eastAsia"/>
                <w:sz w:val="15"/>
                <w:szCs w:val="15"/>
              </w:rPr>
              <w:t>项目估算表</w:t>
            </w:r>
            <w:r w:rsidR="00E5224D">
              <w:rPr>
                <w:rFonts w:cs="宋体" w:hint="eastAsia"/>
                <w:sz w:val="15"/>
                <w:szCs w:val="15"/>
              </w:rPr>
              <w:t>：</w:t>
            </w:r>
            <w:r w:rsidRPr="00235C57">
              <w:rPr>
                <w:rFonts w:cs="宋体" w:hint="eastAsia"/>
                <w:sz w:val="15"/>
                <w:szCs w:val="15"/>
              </w:rPr>
              <w:t>（满分</w:t>
            </w:r>
            <w:r w:rsidR="00A4686A">
              <w:rPr>
                <w:rFonts w:cs="宋体" w:hint="eastAsia"/>
                <w:sz w:val="15"/>
                <w:szCs w:val="15"/>
              </w:rPr>
              <w:t>10</w:t>
            </w:r>
            <w:r w:rsidRPr="00235C57">
              <w:rPr>
                <w:rFonts w:cs="宋体" w:hint="eastAsia"/>
                <w:sz w:val="15"/>
                <w:szCs w:val="15"/>
              </w:rPr>
              <w:t>分）：优为</w:t>
            </w:r>
            <w:r w:rsidR="001B2ED4">
              <w:rPr>
                <w:rFonts w:cs="宋体" w:hint="eastAsia"/>
                <w:sz w:val="15"/>
                <w:szCs w:val="15"/>
              </w:rPr>
              <w:t>9</w:t>
            </w:r>
            <w:r w:rsidR="001B2ED4">
              <w:rPr>
                <w:rFonts w:cs="宋体"/>
                <w:sz w:val="15"/>
                <w:szCs w:val="15"/>
              </w:rPr>
              <w:t>-</w:t>
            </w:r>
            <w:r w:rsidR="00A4686A">
              <w:rPr>
                <w:rFonts w:cs="宋体" w:hint="eastAsia"/>
                <w:sz w:val="15"/>
                <w:szCs w:val="15"/>
              </w:rPr>
              <w:t>10</w:t>
            </w:r>
            <w:r w:rsidRPr="00235C57">
              <w:rPr>
                <w:rFonts w:cs="宋体" w:hint="eastAsia"/>
                <w:sz w:val="15"/>
                <w:szCs w:val="15"/>
              </w:rPr>
              <w:t>分；良为</w:t>
            </w:r>
            <w:r w:rsidR="00052F79">
              <w:rPr>
                <w:rFonts w:cs="宋体"/>
                <w:sz w:val="15"/>
                <w:szCs w:val="15"/>
              </w:rPr>
              <w:t>6</w:t>
            </w:r>
            <w:r w:rsidRPr="00235C57">
              <w:rPr>
                <w:rFonts w:cs="宋体" w:hint="eastAsia"/>
                <w:sz w:val="15"/>
                <w:szCs w:val="15"/>
              </w:rPr>
              <w:t>-</w:t>
            </w:r>
            <w:r w:rsidR="00A4686A">
              <w:rPr>
                <w:rFonts w:cs="宋体" w:hint="eastAsia"/>
                <w:sz w:val="15"/>
                <w:szCs w:val="15"/>
              </w:rPr>
              <w:t>8</w:t>
            </w:r>
            <w:r w:rsidRPr="00235C57">
              <w:rPr>
                <w:rFonts w:cs="宋体" w:hint="eastAsia"/>
                <w:sz w:val="15"/>
                <w:szCs w:val="15"/>
              </w:rPr>
              <w:t>分；</w:t>
            </w:r>
            <w:r w:rsidR="00052F79">
              <w:rPr>
                <w:rFonts w:cs="宋体" w:hint="eastAsia"/>
                <w:sz w:val="15"/>
                <w:szCs w:val="15"/>
              </w:rPr>
              <w:t>一般为</w:t>
            </w:r>
            <w:r w:rsidR="00052F79">
              <w:rPr>
                <w:rFonts w:cs="宋体" w:hint="eastAsia"/>
                <w:sz w:val="15"/>
                <w:szCs w:val="15"/>
              </w:rPr>
              <w:t>3</w:t>
            </w:r>
            <w:r w:rsidR="00052F79">
              <w:rPr>
                <w:rFonts w:cs="宋体"/>
                <w:sz w:val="15"/>
                <w:szCs w:val="15"/>
              </w:rPr>
              <w:t>-5</w:t>
            </w:r>
            <w:r w:rsidR="00052F79">
              <w:rPr>
                <w:rFonts w:cs="宋体"/>
                <w:sz w:val="15"/>
                <w:szCs w:val="15"/>
              </w:rPr>
              <w:t>分；</w:t>
            </w:r>
            <w:r w:rsidRPr="00235C57">
              <w:rPr>
                <w:rFonts w:cs="宋体" w:hint="eastAsia"/>
                <w:sz w:val="15"/>
                <w:szCs w:val="15"/>
              </w:rPr>
              <w:t>差为</w:t>
            </w:r>
            <w:r w:rsidRPr="00235C57">
              <w:rPr>
                <w:rFonts w:cs="宋体" w:hint="eastAsia"/>
                <w:sz w:val="15"/>
                <w:szCs w:val="15"/>
              </w:rPr>
              <w:t>0-</w:t>
            </w:r>
            <w:r w:rsidR="00052F79">
              <w:rPr>
                <w:rFonts w:cs="宋体"/>
                <w:sz w:val="15"/>
                <w:szCs w:val="15"/>
              </w:rPr>
              <w:t>2</w:t>
            </w:r>
            <w:r w:rsidRPr="00235C57">
              <w:rPr>
                <w:rFonts w:cs="宋体" w:hint="eastAsia"/>
                <w:sz w:val="15"/>
                <w:szCs w:val="15"/>
              </w:rPr>
              <w:t>分。</w:t>
            </w:r>
          </w:p>
        </w:tc>
        <w:tc>
          <w:tcPr>
            <w:tcW w:w="280" w:type="pct"/>
            <w:tcBorders>
              <w:top w:val="single" w:sz="4" w:space="0" w:color="auto"/>
              <w:left w:val="single" w:sz="4" w:space="0" w:color="auto"/>
              <w:bottom w:val="single" w:sz="4" w:space="0" w:color="auto"/>
              <w:right w:val="single" w:sz="4" w:space="0" w:color="auto"/>
            </w:tcBorders>
            <w:vAlign w:val="center"/>
          </w:tcPr>
          <w:p w14:paraId="0C32B0B9" w14:textId="77777777" w:rsidR="00D93034" w:rsidRPr="00235C57" w:rsidRDefault="00D93034" w:rsidP="00D02177">
            <w:pPr>
              <w:widowControl/>
              <w:jc w:val="left"/>
              <w:rPr>
                <w:rFonts w:cs="宋体"/>
                <w:sz w:val="15"/>
                <w:szCs w:val="15"/>
              </w:rPr>
            </w:pPr>
          </w:p>
          <w:p w14:paraId="0FB2636E" w14:textId="77777777" w:rsidR="00D93034" w:rsidRPr="00235C57" w:rsidRDefault="00D93034" w:rsidP="00D02177">
            <w:pPr>
              <w:rPr>
                <w:rFonts w:cs="宋体"/>
                <w:sz w:val="15"/>
                <w:szCs w:val="15"/>
              </w:rPr>
            </w:pPr>
          </w:p>
        </w:tc>
        <w:tc>
          <w:tcPr>
            <w:tcW w:w="280" w:type="pct"/>
            <w:tcBorders>
              <w:top w:val="single" w:sz="4" w:space="0" w:color="auto"/>
              <w:left w:val="single" w:sz="4" w:space="0" w:color="auto"/>
              <w:bottom w:val="single" w:sz="4" w:space="0" w:color="auto"/>
              <w:right w:val="single" w:sz="4" w:space="0" w:color="auto"/>
            </w:tcBorders>
            <w:vAlign w:val="center"/>
          </w:tcPr>
          <w:p w14:paraId="499D2B9B" w14:textId="77777777" w:rsidR="00D93034" w:rsidRPr="00235C57" w:rsidRDefault="00D93034" w:rsidP="00D02177">
            <w:pPr>
              <w:widowControl/>
              <w:jc w:val="left"/>
              <w:rPr>
                <w:rFonts w:cs="宋体"/>
                <w:sz w:val="15"/>
                <w:szCs w:val="15"/>
              </w:rPr>
            </w:pPr>
          </w:p>
          <w:p w14:paraId="2D9EBF70" w14:textId="77777777" w:rsidR="00D93034" w:rsidRPr="00235C57" w:rsidRDefault="00D93034" w:rsidP="00D02177">
            <w:pPr>
              <w:rPr>
                <w:rFonts w:cs="宋体"/>
                <w:sz w:val="15"/>
                <w:szCs w:val="15"/>
              </w:rPr>
            </w:pPr>
          </w:p>
        </w:tc>
        <w:tc>
          <w:tcPr>
            <w:tcW w:w="279" w:type="pct"/>
            <w:tcBorders>
              <w:top w:val="single" w:sz="4" w:space="0" w:color="auto"/>
              <w:left w:val="single" w:sz="4" w:space="0" w:color="auto"/>
              <w:bottom w:val="single" w:sz="4" w:space="0" w:color="auto"/>
              <w:right w:val="single" w:sz="4" w:space="0" w:color="auto"/>
            </w:tcBorders>
          </w:tcPr>
          <w:p w14:paraId="3E22F544" w14:textId="77777777" w:rsidR="00D93034" w:rsidRPr="00235C57" w:rsidRDefault="00D93034" w:rsidP="00D02177">
            <w:pPr>
              <w:widowControl/>
              <w:jc w:val="left"/>
              <w:rPr>
                <w:rFonts w:cs="宋体"/>
                <w:sz w:val="15"/>
                <w:szCs w:val="15"/>
              </w:rPr>
            </w:pPr>
          </w:p>
        </w:tc>
      </w:tr>
      <w:tr w:rsidR="00D93034" w:rsidRPr="00235C57" w14:paraId="604A69D1" w14:textId="77777777" w:rsidTr="00E5224D">
        <w:trPr>
          <w:trHeight w:val="574"/>
        </w:trPr>
        <w:tc>
          <w:tcPr>
            <w:tcW w:w="546" w:type="pct"/>
            <w:gridSpan w:val="2"/>
            <w:tcBorders>
              <w:top w:val="single" w:sz="4" w:space="0" w:color="auto"/>
              <w:left w:val="single" w:sz="4" w:space="0" w:color="auto"/>
              <w:bottom w:val="single" w:sz="4" w:space="0" w:color="auto"/>
              <w:right w:val="single" w:sz="4" w:space="0" w:color="auto"/>
            </w:tcBorders>
            <w:vAlign w:val="center"/>
          </w:tcPr>
          <w:p w14:paraId="4371CC99" w14:textId="77777777" w:rsidR="00D93034" w:rsidRPr="00235C57" w:rsidRDefault="00D93034" w:rsidP="00D02177">
            <w:pPr>
              <w:widowControl/>
              <w:jc w:val="center"/>
              <w:rPr>
                <w:rFonts w:cs="宋体"/>
                <w:sz w:val="15"/>
                <w:szCs w:val="15"/>
              </w:rPr>
            </w:pPr>
            <w:r w:rsidRPr="00235C57">
              <w:rPr>
                <w:rFonts w:cs="宋体" w:hint="eastAsia"/>
                <w:sz w:val="15"/>
                <w:szCs w:val="15"/>
              </w:rPr>
              <w:t>总分</w:t>
            </w:r>
          </w:p>
        </w:tc>
        <w:tc>
          <w:tcPr>
            <w:tcW w:w="3615" w:type="pct"/>
            <w:gridSpan w:val="2"/>
            <w:tcBorders>
              <w:top w:val="single" w:sz="4" w:space="0" w:color="auto"/>
              <w:left w:val="single" w:sz="4" w:space="0" w:color="auto"/>
              <w:bottom w:val="single" w:sz="4" w:space="0" w:color="auto"/>
              <w:right w:val="single" w:sz="4" w:space="0" w:color="auto"/>
            </w:tcBorders>
            <w:tcMar>
              <w:top w:w="17" w:type="dxa"/>
              <w:left w:w="108" w:type="dxa"/>
              <w:bottom w:w="17" w:type="dxa"/>
              <w:right w:w="108" w:type="dxa"/>
            </w:tcMar>
            <w:vAlign w:val="center"/>
          </w:tcPr>
          <w:p w14:paraId="7FC2D33C" w14:textId="77777777" w:rsidR="00D93034" w:rsidRPr="00235C57" w:rsidRDefault="00D93034" w:rsidP="00D02177">
            <w:pPr>
              <w:jc w:val="center"/>
              <w:rPr>
                <w:rFonts w:cs="宋体"/>
                <w:sz w:val="15"/>
                <w:szCs w:val="15"/>
              </w:rPr>
            </w:pPr>
            <w:r w:rsidRPr="00235C57">
              <w:rPr>
                <w:rFonts w:cs="宋体" w:hint="eastAsia"/>
                <w:sz w:val="15"/>
                <w:szCs w:val="15"/>
              </w:rPr>
              <w:t>100</w:t>
            </w:r>
            <w:r w:rsidRPr="00235C57">
              <w:rPr>
                <w:rFonts w:cs="宋体" w:hint="eastAsia"/>
                <w:sz w:val="15"/>
                <w:szCs w:val="15"/>
              </w:rPr>
              <w:t>分</w:t>
            </w:r>
          </w:p>
        </w:tc>
        <w:tc>
          <w:tcPr>
            <w:tcW w:w="280" w:type="pct"/>
            <w:tcBorders>
              <w:top w:val="single" w:sz="4" w:space="0" w:color="auto"/>
              <w:left w:val="single" w:sz="4" w:space="0" w:color="auto"/>
              <w:bottom w:val="single" w:sz="4" w:space="0" w:color="auto"/>
              <w:right w:val="single" w:sz="4" w:space="0" w:color="auto"/>
            </w:tcBorders>
            <w:vAlign w:val="center"/>
          </w:tcPr>
          <w:p w14:paraId="702E93D7" w14:textId="77777777" w:rsidR="00D93034" w:rsidRPr="00235C57" w:rsidRDefault="00D93034" w:rsidP="00D02177">
            <w:pPr>
              <w:rPr>
                <w:rFonts w:cs="宋体"/>
                <w:sz w:val="15"/>
                <w:szCs w:val="15"/>
              </w:rPr>
            </w:pPr>
          </w:p>
        </w:tc>
        <w:tc>
          <w:tcPr>
            <w:tcW w:w="280" w:type="pct"/>
            <w:tcBorders>
              <w:top w:val="single" w:sz="4" w:space="0" w:color="auto"/>
              <w:left w:val="single" w:sz="4" w:space="0" w:color="auto"/>
              <w:bottom w:val="single" w:sz="4" w:space="0" w:color="auto"/>
              <w:right w:val="single" w:sz="4" w:space="0" w:color="auto"/>
            </w:tcBorders>
            <w:vAlign w:val="center"/>
          </w:tcPr>
          <w:p w14:paraId="45EA8070" w14:textId="77777777" w:rsidR="00D93034" w:rsidRPr="00235C57" w:rsidRDefault="00D93034" w:rsidP="00D02177">
            <w:pPr>
              <w:rPr>
                <w:rFonts w:cs="宋体"/>
                <w:sz w:val="15"/>
                <w:szCs w:val="15"/>
              </w:rPr>
            </w:pPr>
          </w:p>
        </w:tc>
        <w:tc>
          <w:tcPr>
            <w:tcW w:w="279" w:type="pct"/>
            <w:tcBorders>
              <w:top w:val="single" w:sz="4" w:space="0" w:color="auto"/>
              <w:left w:val="single" w:sz="4" w:space="0" w:color="auto"/>
              <w:bottom w:val="single" w:sz="4" w:space="0" w:color="auto"/>
              <w:right w:val="single" w:sz="4" w:space="0" w:color="auto"/>
            </w:tcBorders>
          </w:tcPr>
          <w:p w14:paraId="504E20BA" w14:textId="77777777" w:rsidR="00D93034" w:rsidRPr="00235C57" w:rsidRDefault="00D93034" w:rsidP="00D02177">
            <w:pPr>
              <w:rPr>
                <w:rFonts w:cs="宋体"/>
                <w:sz w:val="15"/>
                <w:szCs w:val="15"/>
              </w:rPr>
            </w:pPr>
          </w:p>
        </w:tc>
      </w:tr>
    </w:tbl>
    <w:p w14:paraId="21CA667F" w14:textId="77777777" w:rsidR="00D02177" w:rsidRPr="00D02177" w:rsidRDefault="00D02177" w:rsidP="00D02177">
      <w:pPr>
        <w:jc w:val="center"/>
        <w:rPr>
          <w:sz w:val="24"/>
          <w:szCs w:val="24"/>
        </w:rPr>
      </w:pPr>
      <w:r w:rsidRPr="00D02177">
        <w:rPr>
          <w:rFonts w:hint="eastAsia"/>
          <w:sz w:val="24"/>
          <w:szCs w:val="24"/>
        </w:rPr>
        <w:t>评标</w:t>
      </w:r>
      <w:r w:rsidRPr="00D02177">
        <w:rPr>
          <w:sz w:val="24"/>
          <w:szCs w:val="24"/>
        </w:rPr>
        <w:t>打分表</w:t>
      </w:r>
    </w:p>
    <w:p w14:paraId="6CCADB5E" w14:textId="77777777" w:rsidR="001438E9" w:rsidRDefault="001438E9"/>
    <w:p w14:paraId="3D4E9F0F" w14:textId="77777777" w:rsidR="00075185" w:rsidRPr="001438E9" w:rsidRDefault="00D02177">
      <w:pPr>
        <w:rPr>
          <w:u w:val="single"/>
        </w:rPr>
      </w:pPr>
      <w:r>
        <w:rPr>
          <w:rFonts w:hint="eastAsia"/>
        </w:rPr>
        <w:t>评标</w:t>
      </w:r>
      <w:r>
        <w:t>人（</w:t>
      </w:r>
      <w:r>
        <w:rPr>
          <w:rFonts w:hint="eastAsia"/>
        </w:rPr>
        <w:t>签名</w:t>
      </w:r>
      <w:r>
        <w:t>）</w:t>
      </w:r>
      <w:r>
        <w:rPr>
          <w:rFonts w:hint="eastAsia"/>
          <w:u w:val="single"/>
        </w:rPr>
        <w:t xml:space="preserve">           </w:t>
      </w:r>
      <w:r w:rsidR="001438E9">
        <w:t xml:space="preserve">                 </w:t>
      </w:r>
      <w:bookmarkStart w:id="0" w:name="_GoBack"/>
      <w:bookmarkEnd w:id="0"/>
      <w:r w:rsidR="001438E9">
        <w:t xml:space="preserve">                                                                         </w:t>
      </w:r>
      <w:r w:rsidR="001438E9">
        <w:t>日期</w:t>
      </w:r>
      <w:r w:rsidR="001438E9">
        <w:rPr>
          <w:rFonts w:hint="eastAsia"/>
        </w:rPr>
        <w:t>：</w:t>
      </w:r>
      <w:r w:rsidR="001438E9">
        <w:rPr>
          <w:rFonts w:hint="eastAsia"/>
          <w:u w:val="single"/>
        </w:rPr>
        <w:t xml:space="preserve"> </w:t>
      </w:r>
      <w:r w:rsidR="001438E9">
        <w:rPr>
          <w:u w:val="single"/>
        </w:rPr>
        <w:t xml:space="preserve">              </w:t>
      </w:r>
    </w:p>
    <w:sectPr w:rsidR="00075185" w:rsidRPr="001438E9" w:rsidSect="00D02177">
      <w:pgSz w:w="16838" w:h="11906" w:orient="landscape"/>
      <w:pgMar w:top="567" w:right="1440" w:bottom="56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E1944" w14:textId="77777777" w:rsidR="00E42CDC" w:rsidRDefault="00E42CDC" w:rsidP="00C25D48">
      <w:r>
        <w:separator/>
      </w:r>
    </w:p>
  </w:endnote>
  <w:endnote w:type="continuationSeparator" w:id="0">
    <w:p w14:paraId="6229DEAE" w14:textId="77777777" w:rsidR="00E42CDC" w:rsidRDefault="00E42CDC" w:rsidP="00C2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A5F84" w14:textId="77777777" w:rsidR="00E42CDC" w:rsidRDefault="00E42CDC" w:rsidP="00C25D48">
      <w:r>
        <w:separator/>
      </w:r>
    </w:p>
  </w:footnote>
  <w:footnote w:type="continuationSeparator" w:id="0">
    <w:p w14:paraId="01075BB6" w14:textId="77777777" w:rsidR="00E42CDC" w:rsidRDefault="00E42CDC" w:rsidP="00C25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77"/>
    <w:rsid w:val="00052F79"/>
    <w:rsid w:val="00074477"/>
    <w:rsid w:val="00075185"/>
    <w:rsid w:val="000946BE"/>
    <w:rsid w:val="00104433"/>
    <w:rsid w:val="001438E9"/>
    <w:rsid w:val="001B2ED4"/>
    <w:rsid w:val="001F2AD1"/>
    <w:rsid w:val="002033CC"/>
    <w:rsid w:val="0025444C"/>
    <w:rsid w:val="00276036"/>
    <w:rsid w:val="002A1755"/>
    <w:rsid w:val="00367FAF"/>
    <w:rsid w:val="003E6AD8"/>
    <w:rsid w:val="00660F0C"/>
    <w:rsid w:val="0066665E"/>
    <w:rsid w:val="006678B2"/>
    <w:rsid w:val="006A115C"/>
    <w:rsid w:val="00765507"/>
    <w:rsid w:val="008D5228"/>
    <w:rsid w:val="008D719B"/>
    <w:rsid w:val="00903848"/>
    <w:rsid w:val="0090435A"/>
    <w:rsid w:val="00993340"/>
    <w:rsid w:val="00A4686A"/>
    <w:rsid w:val="00A61340"/>
    <w:rsid w:val="00AB0F50"/>
    <w:rsid w:val="00C17CBA"/>
    <w:rsid w:val="00C25D48"/>
    <w:rsid w:val="00C70F2B"/>
    <w:rsid w:val="00CA2BBD"/>
    <w:rsid w:val="00D02177"/>
    <w:rsid w:val="00D93034"/>
    <w:rsid w:val="00E42CDC"/>
    <w:rsid w:val="00E5224D"/>
    <w:rsid w:val="00EC74AE"/>
    <w:rsid w:val="00FC2310"/>
    <w:rsid w:val="00FF0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46007"/>
  <w15:chartTrackingRefBased/>
  <w15:docId w15:val="{1FDEAA1F-552A-42EB-8DC8-792AF8A3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1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5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5D48"/>
    <w:rPr>
      <w:sz w:val="18"/>
      <w:szCs w:val="18"/>
    </w:rPr>
  </w:style>
  <w:style w:type="paragraph" w:styleId="a4">
    <w:name w:val="footer"/>
    <w:basedOn w:val="a"/>
    <w:link w:val="Char0"/>
    <w:uiPriority w:val="99"/>
    <w:unhideWhenUsed/>
    <w:rsid w:val="00C25D48"/>
    <w:pPr>
      <w:tabs>
        <w:tab w:val="center" w:pos="4153"/>
        <w:tab w:val="right" w:pos="8306"/>
      </w:tabs>
      <w:snapToGrid w:val="0"/>
      <w:jc w:val="left"/>
    </w:pPr>
    <w:rPr>
      <w:sz w:val="18"/>
      <w:szCs w:val="18"/>
    </w:rPr>
  </w:style>
  <w:style w:type="character" w:customStyle="1" w:styleId="Char0">
    <w:name w:val="页脚 Char"/>
    <w:basedOn w:val="a0"/>
    <w:link w:val="a4"/>
    <w:uiPriority w:val="99"/>
    <w:rsid w:val="00C25D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148</Words>
  <Characters>845</Characters>
  <Application>Microsoft Office Word</Application>
  <DocSecurity>0</DocSecurity>
  <Lines>7</Lines>
  <Paragraphs>1</Paragraphs>
  <ScaleCrop>false</ScaleCrop>
  <Company>Microsoft</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国药动保公文收发文员</cp:lastModifiedBy>
  <cp:revision>9</cp:revision>
  <dcterms:created xsi:type="dcterms:W3CDTF">2025-06-16T06:07:00Z</dcterms:created>
  <dcterms:modified xsi:type="dcterms:W3CDTF">2025-06-16T06:25:00Z</dcterms:modified>
</cp:coreProperties>
</file>